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5. Внешние устройства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1 академический час: 1 ч лекции; отдельное ЛПЗ не предусмотрено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ОП.05 «Основы микропроцессорной техники»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5. Внешние устройства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1 академический час: 1 ч лекции; отдельное ЛПЗ не предусмотрено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Внешние устройства в микропроцессорной системе</w:t>
        </w:r>
      </w:hyperlink>
    </w:p>
    <w:p>
      <w:hyperlink w:anchor="s2" w:history="1">
        <w:r>
          <w:rPr>
            <w:color w:val="0563C1"/>
            <w:u w:val="single"/>
          </w:rPr>
          <w:t>2. Генератор тактовых импульсов: назначение</w:t>
        </w:r>
      </w:hyperlink>
    </w:p>
    <w:p>
      <w:hyperlink w:anchor="s3" w:history="1">
        <w:r>
          <w:rPr>
            <w:color w:val="0563C1"/>
            <w:u w:val="single"/>
          </w:rPr>
          <w:t>3. Основные характеристики тактового генератора</w:t>
        </w:r>
      </w:hyperlink>
    </w:p>
    <w:p>
      <w:hyperlink w:anchor="s4" w:history="1">
        <w:r>
          <w:rPr>
            <w:color w:val="0563C1"/>
            <w:u w:val="single"/>
          </w:rPr>
          <w:t>4. Устройства ввода-вывода: назначение</w:t>
        </w:r>
      </w:hyperlink>
    </w:p>
    <w:p>
      <w:hyperlink w:anchor="s5" w:history="1">
        <w:r>
          <w:rPr>
            <w:color w:val="0563C1"/>
            <w:u w:val="single"/>
          </w:rPr>
          <w:t>5. Основные характеристики устройств ввода-вывода</w:t>
        </w:r>
      </w:hyperlink>
    </w:p>
    <w:p>
      <w:hyperlink w:anchor="s6" w:history="1">
        <w:r>
          <w:rPr>
            <w:color w:val="0563C1"/>
            <w:u w:val="single"/>
          </w:rPr>
          <w:t>6. Учебные примеры устройств ввода</w:t>
        </w:r>
      </w:hyperlink>
    </w:p>
    <w:p>
      <w:hyperlink w:anchor="s7" w:history="1">
        <w:r>
          <w:rPr>
            <w:color w:val="0563C1"/>
            <w:u w:val="single"/>
          </w:rPr>
          <w:t>7. Учебные примеры устройств вывода</w:t>
        </w:r>
      </w:hyperlink>
    </w:p>
    <w:p>
      <w:hyperlink w:anchor="s8" w:history="1">
        <w:r>
          <w:rPr>
            <w:color w:val="0563C1"/>
            <w:u w:val="single"/>
          </w:rPr>
          <w:t>8. Модем: назначение</w:t>
        </w:r>
      </w:hyperlink>
    </w:p>
    <w:p>
      <w:hyperlink w:anchor="s9" w:history="1">
        <w:r>
          <w:rPr>
            <w:color w:val="0563C1"/>
            <w:u w:val="single"/>
          </w:rPr>
          <w:t>9. Основные характеристики модема</w:t>
        </w:r>
      </w:hyperlink>
    </w:p>
    <w:p>
      <w:hyperlink w:anchor="s10" w:history="1">
        <w:r>
          <w:rPr>
            <w:color w:val="0563C1"/>
            <w:u w:val="single"/>
          </w:rPr>
          <w:t>10. GSM/LTE-модем как учебный пример</w:t>
        </w:r>
      </w:hyperlink>
    </w:p>
    <w:p>
      <w:hyperlink w:anchor="s11" w:history="1">
        <w:r>
          <w:rPr>
            <w:color w:val="0563C1"/>
            <w:u w:val="single"/>
          </w:rPr>
          <w:t>11. Радиомодем как учебный пример</w:t>
        </w:r>
      </w:hyperlink>
    </w:p>
    <w:p>
      <w:hyperlink w:anchor="s12" w:history="1">
        <w:r>
          <w:rPr>
            <w:color w:val="0563C1"/>
            <w:u w:val="single"/>
          </w:rPr>
          <w:t>12. Интерфейсные преобразователи</w:t>
        </w:r>
      </w:hyperlink>
    </w:p>
    <w:p>
      <w:hyperlink w:anchor="s13" w:history="1">
        <w:r>
          <w:rPr>
            <w:color w:val="0563C1"/>
            <w:u w:val="single"/>
          </w:rPr>
          <w:t>13. Диагностика внешних устройств</w:t>
        </w:r>
      </w:hyperlink>
    </w:p>
    <w:p>
      <w:hyperlink w:anchor="s14" w:history="1">
        <w:r>
          <w:rPr>
            <w:color w:val="0563C1"/>
            <w:u w:val="single"/>
          </w:rPr>
          <w:t>14. Связь с предыдущими темами ОП.05</w:t>
        </w:r>
      </w:hyperlink>
    </w:p>
    <w:p>
      <w:hyperlink w:anchor="s15" w:history="1">
        <w:r>
          <w:rPr>
            <w:color w:val="0563C1"/>
            <w:u w:val="single"/>
          </w:rPr>
          <w:t>15. Итоги и контрольные вопросы</w:t>
        </w:r>
      </w:hyperlink>
    </w:p>
    <w:p>
      <w:bookmarkStart w:id="348901" w:name="s1"/>
      <w:pPr>
        <w:pStyle w:val="Heading1"/>
      </w:pPr>
      <w:r>
        <w:t>1. Внешние устройства в микропроцессорной системе</w:t>
      </w:r>
      <w:bookmarkEnd w:id="348901"/>
    </w:p>
    <w:p>
      <w:r>
        <w:t>КУПД в теме «Внешние устройства» перечисляет генератор тактовых импульсов, устройства ввода-вывода и модем. Курс сохраняет именно эту структуру источника.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external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44456" w:name="s2"/>
      <w:pPr>
        <w:pStyle w:val="Heading1"/>
      </w:pPr>
      <w:r>
        <w:t>2. Генератор тактовых импульсов: назначение</w:t>
      </w:r>
      <w:bookmarkEnd w:id="444456"/>
    </w:p>
    <w:p>
      <w:r>
        <w:t>Генератор формирует периодический сигнал, задающий временную основу работы цифровых узлов и согласующий последовательность операций.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clock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32141" w:name="s3"/>
      <w:pPr>
        <w:pStyle w:val="Heading1"/>
      </w:pPr>
      <w:r>
        <w:t>3. Основные характеристики тактового генератора</w:t>
      </w:r>
      <w:bookmarkEnd w:id="432141"/>
    </w:p>
    <w:p>
      <w:r>
        <w:t>К учебным характеристикам относят частоту, стабильность, уровни и форму сигнала, а также условия работы. Конкретные значения определяются документацией.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Характеристика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Учебный смысл</w:t>
            </w:r>
          </w:p>
        </w:tc>
      </w:tr>
      <w:tr>
        <w:tc>
          <w:tcPr>
            <w:tcW w:type="dxa" w:w="5099"/>
          </w:tcPr>
          <w:p>
            <w:r>
              <w:t>Частота</w:t>
            </w:r>
          </w:p>
        </w:tc>
        <w:tc>
          <w:tcPr>
            <w:tcW w:type="dxa" w:w="5099"/>
          </w:tcPr>
          <w:p>
            <w:r>
              <w:t>число тактов в единицу времени</w:t>
            </w:r>
          </w:p>
        </w:tc>
      </w:tr>
      <w:tr>
        <w:tc>
          <w:tcPr>
            <w:tcW w:type="dxa" w:w="5099"/>
          </w:tcPr>
          <w:p>
            <w:r>
              <w:t>Стабильность</w:t>
            </w:r>
          </w:p>
        </w:tc>
        <w:tc>
          <w:tcPr>
            <w:tcW w:type="dxa" w:w="5099"/>
          </w:tcPr>
          <w:p>
            <w:r>
              <w:t>устойчивость частоты</w:t>
            </w:r>
          </w:p>
        </w:tc>
      </w:tr>
      <w:tr>
        <w:tc>
          <w:tcPr>
            <w:tcW w:type="dxa" w:w="5099"/>
          </w:tcPr>
          <w:p>
            <w:r>
              <w:t>Уровни сигнала</w:t>
            </w:r>
          </w:p>
        </w:tc>
        <w:tc>
          <w:tcPr>
            <w:tcW w:type="dxa" w:w="5099"/>
          </w:tcPr>
          <w:p>
            <w:r>
              <w:t>совместимость с цифровыми входами</w:t>
            </w:r>
          </w:p>
        </w:tc>
      </w:tr>
      <w:tr>
        <w:tc>
          <w:tcPr>
            <w:tcW w:type="dxa" w:w="5099"/>
          </w:tcPr>
          <w:p>
            <w:r>
              <w:t>Форма сигнала</w:t>
            </w:r>
          </w:p>
        </w:tc>
        <w:tc>
          <w:tcPr>
            <w:tcW w:type="dxa" w:w="5099"/>
          </w:tcPr>
          <w:p>
            <w:r>
              <w:t>временные параметры импульсов</w:t>
            </w:r>
          </w:p>
        </w:tc>
      </w:tr>
      <w:tr>
        <w:tc>
          <w:tcPr>
            <w:tcW w:type="dxa" w:w="5099"/>
          </w:tcPr>
          <w:p>
            <w:r>
              <w:t>Условия работы</w:t>
            </w:r>
          </w:p>
        </w:tc>
        <w:tc>
          <w:tcPr>
            <w:tcW w:type="dxa" w:w="5099"/>
          </w:tcPr>
          <w:p>
            <w:r>
              <w:t>питание и температура по документации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clock_params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78146" w:name="s4"/>
      <w:pPr>
        <w:pStyle w:val="Heading1"/>
      </w:pPr>
      <w:r>
        <w:t>4. Устройства ввода-вывода: назначение</w:t>
      </w:r>
      <w:bookmarkEnd w:id="478146"/>
    </w:p>
    <w:p>
      <w:r>
        <w:t>Устройства ввода передают информацию в систему, устройства вывода - из системы наружу. Некоторые внешние устройства выполняют обе функции.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io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83230" w:name="s5"/>
      <w:pPr>
        <w:pStyle w:val="Heading1"/>
      </w:pPr>
      <w:r>
        <w:t>5. Основные характеристики устройств ввода-вывода</w:t>
      </w:r>
      <w:bookmarkEnd w:id="583230"/>
    </w:p>
    <w:p>
      <w:r>
        <w:t>Оценивают направление обмена, интерфейс, число каналов, диапазоны, скорость, питание, условия эксплуатации и совместимость.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Характеристика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Пример</w:t>
            </w:r>
          </w:p>
        </w:tc>
      </w:tr>
      <w:tr>
        <w:tc>
          <w:tcPr>
            <w:tcW w:type="dxa" w:w="5099"/>
          </w:tcPr>
          <w:p>
            <w:r>
              <w:t>Направление</w:t>
            </w:r>
          </w:p>
        </w:tc>
        <w:tc>
          <w:tcPr>
            <w:tcW w:type="dxa" w:w="5099"/>
          </w:tcPr>
          <w:p>
            <w:r>
              <w:t>ввод, вывод, двунаправленный обмен</w:t>
            </w:r>
          </w:p>
        </w:tc>
      </w:tr>
      <w:tr>
        <w:tc>
          <w:tcPr>
            <w:tcW w:type="dxa" w:w="5099"/>
          </w:tcPr>
          <w:p>
            <w:r>
              <w:t>Интерфейс</w:t>
            </w:r>
          </w:p>
        </w:tc>
        <w:tc>
          <w:tcPr>
            <w:tcW w:type="dxa" w:w="5099"/>
          </w:tcPr>
          <w:p>
            <w:r>
              <w:t>аналоговый, дискретный, последовательный, сетевой</w:t>
            </w:r>
          </w:p>
        </w:tc>
      </w:tr>
      <w:tr>
        <w:tc>
          <w:tcPr>
            <w:tcW w:type="dxa" w:w="5099"/>
          </w:tcPr>
          <w:p>
            <w:r>
              <w:t>Число каналов</w:t>
            </w:r>
          </w:p>
        </w:tc>
        <w:tc>
          <w:tcPr>
            <w:tcW w:type="dxa" w:w="5099"/>
          </w:tcPr>
          <w:p>
            <w:r>
              <w:t>1, 4, 8, 16 и т. п.</w:t>
            </w:r>
          </w:p>
        </w:tc>
      </w:tr>
      <w:tr>
        <w:tc>
          <w:tcPr>
            <w:tcW w:type="dxa" w:w="5099"/>
          </w:tcPr>
          <w:p>
            <w:r>
              <w:t>Скорость</w:t>
            </w:r>
          </w:p>
        </w:tc>
        <w:tc>
          <w:tcPr>
            <w:tcW w:type="dxa" w:w="5099"/>
          </w:tcPr>
          <w:p>
            <w:r>
              <w:t>частота обновления или обмена</w:t>
            </w:r>
          </w:p>
        </w:tc>
      </w:tr>
      <w:tr>
        <w:tc>
          <w:tcPr>
            <w:tcW w:type="dxa" w:w="5099"/>
          </w:tcPr>
          <w:p>
            <w:r>
              <w:t>Питание</w:t>
            </w:r>
          </w:p>
        </w:tc>
        <w:tc>
          <w:tcPr>
            <w:tcW w:type="dxa" w:w="5099"/>
          </w:tcPr>
          <w:p>
            <w:r>
              <w:t>по документации</w:t>
            </w:r>
          </w:p>
        </w:tc>
      </w:tr>
      <w:tr>
        <w:tc>
          <w:tcPr>
            <w:tcW w:type="dxa" w:w="5099"/>
          </w:tcPr>
          <w:p>
            <w:r>
              <w:t>Условия</w:t>
            </w:r>
          </w:p>
        </w:tc>
        <w:tc>
          <w:tcPr>
            <w:tcW w:type="dxa" w:w="5099"/>
          </w:tcPr>
          <w:p>
            <w:r>
              <w:t>температура и исполнение</w:t>
            </w:r>
          </w:p>
        </w:tc>
      </w:tr>
    </w:tbl>
    <w:p>
      <w:bookmarkStart w:id="204951" w:name="s6"/>
      <w:pPr>
        <w:pStyle w:val="Heading1"/>
      </w:pPr>
      <w:r>
        <w:t>6. Учебные примеры устройств ввода</w:t>
      </w:r>
      <w:bookmarkEnd w:id="204951"/>
    </w:p>
    <w:p>
      <w:r>
        <w:t>Примеры: кнопки, клавиатуры, панели оператора, датчики с цифровым интерфейсом, сервисные и удалённые модули.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input_example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97406" w:name="s7"/>
      <w:pPr>
        <w:pStyle w:val="Heading1"/>
      </w:pPr>
      <w:r>
        <w:t>7. Учебные примеры устройств вывода</w:t>
      </w:r>
      <w:bookmarkEnd w:id="797406"/>
    </w:p>
    <w:p>
      <w:r>
        <w:t>Примеры: дисплеи, индикаторы, панели оператора, регистраторы, релейные и исполнительные модули.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output_examples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42416" w:name="s8"/>
      <w:pPr>
        <w:pStyle w:val="Heading1"/>
      </w:pPr>
      <w:r>
        <w:t>8. Модем: назначение</w:t>
      </w:r>
      <w:bookmarkEnd w:id="742416"/>
    </w:p>
    <w:p>
      <w:r>
        <w:t>Модем обеспечивает передачу данных через определённую среду связи, выполняя необходимые для этой среды преобразования сигналов или данных.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modem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39810" w:name="s9"/>
      <w:pPr>
        <w:pStyle w:val="Heading1"/>
      </w:pPr>
      <w:r>
        <w:t>9. Основные характеристики модема</w:t>
      </w:r>
      <w:bookmarkEnd w:id="339810"/>
    </w:p>
    <w:p>
      <w:r>
        <w:t>Учитывают среду и технологию связи, скорость, интерфейс, задержку, дальность или покрытие, питание и условия эксплуатации.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Характеристика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Что означает</w:t>
            </w:r>
          </w:p>
        </w:tc>
      </w:tr>
      <w:tr>
        <w:tc>
          <w:tcPr>
            <w:tcW w:type="dxa" w:w="5099"/>
          </w:tcPr>
          <w:p>
            <w:r>
              <w:t>Среда связи</w:t>
            </w:r>
          </w:p>
        </w:tc>
        <w:tc>
          <w:tcPr>
            <w:tcW w:type="dxa" w:w="5099"/>
          </w:tcPr>
          <w:p>
            <w:r>
              <w:t>сотовая сеть, радио, проводная линия</w:t>
            </w:r>
          </w:p>
        </w:tc>
      </w:tr>
      <w:tr>
        <w:tc>
          <w:tcPr>
            <w:tcW w:type="dxa" w:w="5099"/>
          </w:tcPr>
          <w:p>
            <w:r>
              <w:t>Скорость</w:t>
            </w:r>
          </w:p>
        </w:tc>
        <w:tc>
          <w:tcPr>
            <w:tcW w:type="dxa" w:w="5099"/>
          </w:tcPr>
          <w:p>
            <w:r>
              <w:t>скорость передачи</w:t>
            </w:r>
          </w:p>
        </w:tc>
      </w:tr>
      <w:tr>
        <w:tc>
          <w:tcPr>
            <w:tcW w:type="dxa" w:w="5099"/>
          </w:tcPr>
          <w:p>
            <w:r>
              <w:t>Интерфейс</w:t>
            </w:r>
          </w:p>
        </w:tc>
        <w:tc>
          <w:tcPr>
            <w:tcW w:type="dxa" w:w="5099"/>
          </w:tcPr>
          <w:p>
            <w:r>
              <w:t>связь с локальным контроллером</w:t>
            </w:r>
          </w:p>
        </w:tc>
      </w:tr>
      <w:tr>
        <w:tc>
          <w:tcPr>
            <w:tcW w:type="dxa" w:w="5099"/>
          </w:tcPr>
          <w:p>
            <w:r>
              <w:t>Задержка</w:t>
            </w:r>
          </w:p>
        </w:tc>
        <w:tc>
          <w:tcPr>
            <w:tcW w:type="dxa" w:w="5099"/>
          </w:tcPr>
          <w:p>
            <w:r>
              <w:t>время прохождения данных</w:t>
            </w:r>
          </w:p>
        </w:tc>
      </w:tr>
      <w:tr>
        <w:tc>
          <w:tcPr>
            <w:tcW w:type="dxa" w:w="5099"/>
          </w:tcPr>
          <w:p>
            <w:r>
              <w:t>Дальность/покрытие</w:t>
            </w:r>
          </w:p>
        </w:tc>
        <w:tc>
          <w:tcPr>
            <w:tcW w:type="dxa" w:w="5099"/>
          </w:tcPr>
          <w:p>
            <w:r>
              <w:t>область связи</w:t>
            </w:r>
          </w:p>
        </w:tc>
      </w:tr>
      <w:tr>
        <w:tc>
          <w:tcPr>
            <w:tcW w:type="dxa" w:w="5099"/>
          </w:tcPr>
          <w:p>
            <w:r>
              <w:t>Условия эксплуатации</w:t>
            </w:r>
          </w:p>
        </w:tc>
        <w:tc>
          <w:tcPr>
            <w:tcW w:type="dxa" w:w="5099"/>
          </w:tcPr>
          <w:p>
            <w:r>
              <w:t>температура, питание, исполнение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modem_param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1501" w:name="s10"/>
      <w:pPr>
        <w:pStyle w:val="Heading1"/>
      </w:pPr>
      <w:r>
        <w:t>10. GSM/LTE-модем как учебный пример</w:t>
      </w:r>
      <w:bookmarkEnd w:id="51501"/>
    </w:p>
    <w:p>
      <w:r>
        <w:t>GSM/LTE-модем использует сотовую сеть для удалённой передачи данных, телеметрии и сервисного доступа.</w:t>
      </w:r>
    </w:p>
    <w:p>
      <w:bookmarkStart w:id="192317" w:name="s11"/>
      <w:pPr>
        <w:pStyle w:val="Heading1"/>
      </w:pPr>
      <w:r>
        <w:t>11. Радиомодем как учебный пример</w:t>
      </w:r>
      <w:bookmarkEnd w:id="192317"/>
    </w:p>
    <w:p>
      <w:r>
        <w:t>Радиомодем передаёт данные по радиоканалу; важны частота, антенна, расстояние, препятствия, помехи и настройки.</w:t>
      </w:r>
    </w:p>
    <w:p>
      <w:bookmarkStart w:id="494745" w:name="s12"/>
      <w:pPr>
        <w:pStyle w:val="Heading1"/>
      </w:pPr>
      <w:r>
        <w:t>12. Интерфейсные преобразователи</w:t>
      </w:r>
      <w:bookmarkEnd w:id="494745"/>
    </w:p>
    <w:p>
      <w:r>
        <w:t>USB/RS-485, Ethernet/RS-485 и подобные устройства согласуют интерфейсы, но не любой такой преобразователь является модемом.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modem_examples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52467" w:name="s13"/>
      <w:pPr>
        <w:pStyle w:val="Heading1"/>
      </w:pPr>
      <w:r>
        <w:t>13. Диагностика внешних устройств</w:t>
      </w:r>
      <w:bookmarkEnd w:id="852467"/>
    </w:p>
    <w:p>
      <w:r>
        <w:t>Проверяют питание, кабель/разъём или антенну, интерфейс, параметры связи, конфигурацию, наличие обмена и специфическую функцию устройства.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diagnostics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640080" w:name="s14"/>
      <w:pPr>
        <w:pStyle w:val="Heading1"/>
      </w:pPr>
      <w:r>
        <w:t>14. Связь с предыдущими темами ОП.05</w:t>
      </w:r>
      <w:bookmarkEnd w:id="640080"/>
    </w:p>
    <w:p>
      <w:r>
        <w:t>Темы 1-4 последовательно рассмотрели структуру системы, память, ввод-вывод и интерфейс. Тема 5 завершает курс взаимодействием с внешними устройствами.</w:t>
      </w:r>
    </w:p>
    <w:p>
      <w:bookmarkStart w:id="778564" w:name="s15"/>
      <w:pPr>
        <w:pStyle w:val="Heading1"/>
      </w:pPr>
      <w:r>
        <w:t>15. Итоги и контрольные вопросы</w:t>
      </w:r>
      <w:bookmarkEnd w:id="778564"/>
    </w:p>
    <w:p>
      <w:r>
        <w:t>Внешнее устройство оценивают по назначению, интерфейсу и характеристикам конкретной модели; диагностику ведут по всей цепочке.</w:t>
      </w:r>
    </w:p>
    <w:p>
      <w:pPr>
        <w:pStyle w:val="ListNumber"/>
      </w:pPr>
      <w:r>
        <w:t>Какие три группы вопросов включает тема 5?</w:t>
      </w:r>
    </w:p>
    <w:p>
      <w:pPr>
        <w:pStyle w:val="ListNumber"/>
      </w:pPr>
      <w:r>
        <w:t>Для чего нужен генератор тактовых импульсов?</w:t>
      </w:r>
    </w:p>
    <w:p>
      <w:pPr>
        <w:pStyle w:val="ListNumber"/>
      </w:pPr>
      <w:r>
        <w:t>Какие характеристики генератора рассматривают?</w:t>
      </w:r>
    </w:p>
    <w:p>
      <w:pPr>
        <w:pStyle w:val="ListNumber"/>
      </w:pPr>
      <w:r>
        <w:t>Каково назначение устройства ввода?</w:t>
      </w:r>
    </w:p>
    <w:p>
      <w:pPr>
        <w:pStyle w:val="ListNumber"/>
      </w:pPr>
      <w:r>
        <w:t>Каково назначение устройства вывода?</w:t>
      </w:r>
    </w:p>
    <w:p>
      <w:pPr>
        <w:pStyle w:val="ListNumber"/>
      </w:pPr>
      <w:r>
        <w:t>Какие характеристики ввода-вывода важны?</w:t>
      </w:r>
    </w:p>
    <w:p>
      <w:pPr>
        <w:pStyle w:val="ListNumber"/>
      </w:pPr>
      <w:r>
        <w:t>Каково назначение модема?</w:t>
      </w:r>
    </w:p>
    <w:p>
      <w:pPr>
        <w:pStyle w:val="ListNumber"/>
      </w:pPr>
      <w:r>
        <w:t>Какие характеристики модема учитывают?</w:t>
      </w:r>
    </w:p>
    <w:p>
      <w:pPr>
        <w:pStyle w:val="ListNumber"/>
      </w:pPr>
      <w:r>
        <w:t>Где используют GSM/LTE-модемы?</w:t>
      </w:r>
    </w:p>
    <w:p>
      <w:pPr>
        <w:pStyle w:val="ListNumber"/>
      </w:pPr>
      <w:r>
        <w:t>Чем радиомодем отличается по среде передачи?</w:t>
      </w:r>
    </w:p>
    <w:p>
      <w:pPr>
        <w:pStyle w:val="ListNumber"/>
      </w:pPr>
      <w:r>
        <w:t>Почему преобразователь интерфейса не всегда модем?</w:t>
      </w:r>
    </w:p>
    <w:p>
      <w:pPr>
        <w:pStyle w:val="ListNumber"/>
      </w:pPr>
      <w:r>
        <w:t>Как диагностировать внешнее устройство?</w:t>
      </w:r>
    </w:p>
    <w:p>
      <w:pPr>
        <w:pStyle w:val="Heading1"/>
      </w:pPr>
      <w:r>
        <w:t>Источник и границы материала</w:t>
      </w:r>
    </w:p>
    <w:p>
      <w:r>
        <w:t>Обязательная основа по КУПД: генератор тактовых импульсов - назначение и основные характеристики; устройства ввода-вывода - назначение и основные характеристики; модем - назначение и основные характеристики. Примеры добавлены как учебное раскрытие этих пунктов.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