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3. Устройства ввода и вывода технологических параметров</w:t>
      </w:r>
    </w:p>
    <w:p>
      <w:pPr>
        <w:jc w:val="center"/>
      </w:pPr>
      <w:r>
        <w:rPr>
          <w:i/>
        </w:rPr>
        <w:t>Расширенный материал для самостоятельного повторения</w:t>
      </w:r>
    </w:p>
    <w:p>
      <w:pPr>
        <w:jc w:val="center"/>
      </w:pPr>
      <w:r>
        <w:t>3 академических часа: 1 ч лекции + 2 ч ЛПЗ</w:t>
        <w:br/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</w:tcPr>
          <w:p>
            <w:r>
              <w:t>Дисциплина</w:t>
            </w:r>
          </w:p>
        </w:tc>
        <w:tc>
          <w:tcPr>
            <w:tcW w:type="dxa" w:w="5099"/>
          </w:tcPr>
          <w:p>
            <w:r>
              <w:t>ОП.05 «Основы микропроцессорной техники»</w:t>
            </w:r>
          </w:p>
        </w:tc>
      </w:tr>
      <w:tr>
        <w:tc>
          <w:tcPr>
            <w:tcW w:type="dxa" w:w="5099"/>
          </w:tcPr>
          <w:p>
            <w:r>
              <w:t>Тема</w:t>
            </w:r>
          </w:p>
        </w:tc>
        <w:tc>
          <w:tcPr>
            <w:tcW w:type="dxa" w:w="5099"/>
          </w:tcPr>
          <w:p>
            <w:r>
              <w:t>Тема 3. Устройства ввода и вывода технологических параметров</w:t>
            </w:r>
          </w:p>
        </w:tc>
      </w:tr>
      <w:tr>
        <w:tc>
          <w:tcPr>
            <w:tcW w:type="dxa" w:w="5099"/>
          </w:tcPr>
          <w:p>
            <w:r>
              <w:t>Часы</w:t>
            </w:r>
          </w:p>
        </w:tc>
        <w:tc>
          <w:tcPr>
            <w:tcW w:type="dxa" w:w="5099"/>
          </w:tcPr>
          <w:p>
            <w:r>
              <w:t>3 академических часа: 1 ч лекции + 2 ч ЛПЗ</w:t>
            </w:r>
          </w:p>
        </w:tc>
      </w:tr>
      <w:tr>
        <w:tc>
          <w:tcPr>
            <w:tcW w:type="dxa" w:w="5099"/>
          </w:tcPr>
          <w:p>
            <w:r>
              <w:t>Тренажёр</w:t>
            </w:r>
          </w:p>
        </w:tc>
        <w:tc>
          <w:tcPr>
            <w:tcW w:type="dxa" w:w="5099"/>
          </w:tcPr>
          <w:p>
            <w:r>
              <w:t>/op05_microprocessor_io.php</w:t>
            </w:r>
          </w:p>
        </w:tc>
      </w:tr>
      <w:tr>
        <w:tc>
          <w:tcPr>
            <w:tcW w:type="dxa" w:w="5099"/>
          </w:tcPr>
          <w:p>
            <w:r>
              <w:t>Источник</w:t>
            </w:r>
          </w:p>
        </w:tc>
        <w:tc>
          <w:tcPr>
            <w:tcW w:type="dxa" w:w="5099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Назначение устройств ввода</w:t>
        </w:r>
      </w:hyperlink>
    </w:p>
    <w:p>
      <w:hyperlink w:anchor="s2" w:history="1">
        <w:r>
          <w:rPr>
            <w:color w:val="0563C1"/>
            <w:u w:val="single"/>
          </w:rPr>
          <w:t>2. Соединение модуля ввода с процессором</w:t>
        </w:r>
      </w:hyperlink>
    </w:p>
    <w:p>
      <w:hyperlink w:anchor="s3" w:history="1">
        <w:r>
          <w:rPr>
            <w:color w:val="0563C1"/>
            <w:u w:val="single"/>
          </w:rPr>
          <w:t>3. Типовая структура аналогового входа</w:t>
        </w:r>
      </w:hyperlink>
    </w:p>
    <w:p>
      <w:hyperlink w:anchor="s4" w:history="1">
        <w:r>
          <w:rPr>
            <w:color w:val="0563C1"/>
            <w:u w:val="single"/>
          </w:rPr>
          <w:t>4. Базовые принципы построения аналоговых входов</w:t>
        </w:r>
      </w:hyperlink>
    </w:p>
    <w:p>
      <w:hyperlink w:anchor="s5" w:history="1">
        <w:r>
          <w:rPr>
            <w:color w:val="0563C1"/>
            <w:u w:val="single"/>
          </w:rPr>
          <w:t>5. Аналого-цифровой преобразователь</w:t>
        </w:r>
      </w:hyperlink>
    </w:p>
    <w:p>
      <w:hyperlink w:anchor="s51" w:history="1">
        <w:r>
          <w:rPr>
            <w:color w:val="0563C1"/>
            <w:u w:val="single"/>
          </w:rPr>
          <w:t>5.1. Основные характеристики АЦП</w:t>
        </w:r>
      </w:hyperlink>
    </w:p>
    <w:p>
      <w:hyperlink w:anchor="s6" w:history="1">
        <w:r>
          <w:rPr>
            <w:color w:val="0563C1"/>
            <w:u w:val="single"/>
          </w:rPr>
          <w:t>6. Задание диапазона аналогового датчика</w:t>
        </w:r>
      </w:hyperlink>
    </w:p>
    <w:p>
      <w:hyperlink w:anchor="s61" w:history="1">
        <w:r>
          <w:rPr>
            <w:color w:val="0563C1"/>
            <w:u w:val="single"/>
          </w:rPr>
          <w:t>6.1. Учебный пример 4–20 мА</w:t>
        </w:r>
      </w:hyperlink>
    </w:p>
    <w:p>
      <w:hyperlink w:anchor="s62" w:history="1">
        <w:r>
          <w:rPr>
            <w:color w:val="0563C1"/>
            <w:u w:val="single"/>
          </w:rPr>
          <w:t>6.2. Преобразование тока в напряжение</w:t>
        </w:r>
      </w:hyperlink>
    </w:p>
    <w:p>
      <w:hyperlink w:anchor="s7" w:history="1">
        <w:r>
          <w:rPr>
            <w:color w:val="0563C1"/>
            <w:u w:val="single"/>
          </w:rPr>
          <w:t>7. Задание диапазона цифрового датчика</w:t>
        </w:r>
      </w:hyperlink>
    </w:p>
    <w:p>
      <w:hyperlink w:anchor="s8" w:history="1">
        <w:r>
          <w:rPr>
            <w:color w:val="0563C1"/>
            <w:u w:val="single"/>
          </w:rPr>
          <w:t>8. Назначение устройств вывода</w:t>
        </w:r>
      </w:hyperlink>
    </w:p>
    <w:p>
      <w:hyperlink w:anchor="s9" w:history="1">
        <w:r>
          <w:rPr>
            <w:color w:val="0563C1"/>
            <w:u w:val="single"/>
          </w:rPr>
          <w:t>9. Цифроаналоговый преобразователь</w:t>
        </w:r>
      </w:hyperlink>
    </w:p>
    <w:p>
      <w:hyperlink w:anchor="s91" w:history="1">
        <w:r>
          <w:rPr>
            <w:color w:val="0563C1"/>
            <w:u w:val="single"/>
          </w:rPr>
          <w:t>9.1. Основные характеристики ЦАП</w:t>
        </w:r>
      </w:hyperlink>
    </w:p>
    <w:p>
      <w:hyperlink w:anchor="s10" w:history="1">
        <w:r>
          <w:rPr>
            <w:color w:val="0563C1"/>
            <w:u w:val="single"/>
          </w:rPr>
          <w:t>10. Сквозной путь сигнала</w:t>
        </w:r>
      </w:hyperlink>
    </w:p>
    <w:p>
      <w:hyperlink w:anchor="s11" w:history="1">
        <w:r>
          <w:rPr>
            <w:color w:val="0563C1"/>
            <w:u w:val="single"/>
          </w:rPr>
          <w:t>11. Интерактивный тренажёр темы</w:t>
        </w:r>
      </w:hyperlink>
    </w:p>
    <w:p>
      <w:hyperlink w:anchor="s12" w:history="1">
        <w:r>
          <w:rPr>
            <w:color w:val="0563C1"/>
            <w:u w:val="single"/>
          </w:rPr>
          <w:t>12. Диагностические примеры</w:t>
        </w:r>
      </w:hyperlink>
    </w:p>
    <w:p>
      <w:hyperlink w:anchor="s13" w:history="1">
        <w:r>
          <w:rPr>
            <w:color w:val="0563C1"/>
            <w:u w:val="single"/>
          </w:rPr>
          <w:t>13. Итоги и контрольные вопросы</w:t>
        </w:r>
      </w:hyperlink>
    </w:p>
    <w:p>
      <w:bookmarkStart w:id="523046" w:name="s1"/>
      <w:pPr>
        <w:pStyle w:val="Heading1"/>
      </w:pPr>
      <w:r>
        <w:t>1. Назначение устройств ввода</w:t>
      </w:r>
      <w:bookmarkEnd w:id="523046"/>
    </w:p>
    <w:p>
      <w:r>
        <w:t>Устройства ввода связывают внешние технологические параметры с микропроцессорной системой и передают процессору информацию в цифровой форме.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input_path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73582" w:name="s2"/>
      <w:pPr>
        <w:pStyle w:val="Heading1"/>
      </w:pPr>
      <w:r>
        <w:t>2. Соединение модуля ввода с процессором</w:t>
      </w:r>
      <w:bookmarkEnd w:id="473582"/>
    </w:p>
    <w:p>
      <w:r>
        <w:t>На учебном уровне рассматривается обмен через внутреннюю шину, специализированный периферийный интерфейс или цифровой канал.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io_processo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273249" w:name="s3"/>
      <w:pPr>
        <w:pStyle w:val="Heading1"/>
      </w:pPr>
      <w:r>
        <w:t>3. Типовая структура аналогового входа</w:t>
      </w:r>
      <w:bookmarkEnd w:id="273249"/>
    </w:p>
    <w:p>
      <w:r>
        <w:t>Типовой аналоговый вход может включать защиту, нормирование сигнала, фильтрацию, АЦП и цифровой интерфейс.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input_modul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79764" w:name="s4"/>
      <w:pPr>
        <w:pStyle w:val="Heading1"/>
      </w:pPr>
      <w:r>
        <w:t>4. Базовые принципы построения аналоговых входов</w:t>
      </w:r>
      <w:bookmarkEnd w:id="379764"/>
    </w:p>
    <w:p>
      <w:r>
        <w:t>Модуль согласует диапазон сигнала с АЦП, ограничивает нежелательные воздействия и передаёт результат в цифровую часть.</w:t>
      </w:r>
    </w:p>
    <w:p>
      <w:bookmarkStart w:id="378589" w:name="s5"/>
      <w:pPr>
        <w:pStyle w:val="Heading1"/>
      </w:pPr>
      <w:r>
        <w:t>5. Аналого-цифровой преобразователь</w:t>
      </w:r>
      <w:bookmarkEnd w:id="378589"/>
    </w:p>
    <w:p>
      <w:r>
        <w:t>АЦП преобразует аналоговый входной сигнал в цифровой код; учебно процесс делится на выборку, квантование и кодирование.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adc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922273" w:name="s51"/>
      <w:pPr>
        <w:pStyle w:val="Heading2"/>
      </w:pPr>
      <w:r>
        <w:t>5.1. Основные характеристики АЦП</w:t>
      </w:r>
      <w:bookmarkEnd w:id="922273"/>
    </w:p>
    <w:p>
      <w:r>
        <w:t>Разрядность, входной диапазон, скорость преобразования и погрешностные характеристики рассматриваются по документации конкретного устройства.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Учебный смысл</w:t>
            </w:r>
          </w:p>
        </w:tc>
      </w:tr>
      <w:tr>
        <w:tc>
          <w:tcPr>
            <w:tcW w:type="dxa" w:w="5099"/>
          </w:tcPr>
          <w:p>
            <w:r>
              <w:t>Разрядность</w:t>
            </w:r>
          </w:p>
        </w:tc>
        <w:tc>
          <w:tcPr>
            <w:tcW w:type="dxa" w:w="5099"/>
          </w:tcPr>
          <w:p>
            <w:r>
              <w:t>2^N кодовых уровней</w:t>
            </w:r>
          </w:p>
        </w:tc>
      </w:tr>
      <w:tr>
        <w:tc>
          <w:tcPr>
            <w:tcW w:type="dxa" w:w="5099"/>
          </w:tcPr>
          <w:p>
            <w:r>
              <w:t>Входной диапазон</w:t>
            </w:r>
          </w:p>
        </w:tc>
        <w:tc>
          <w:tcPr>
            <w:tcW w:type="dxa" w:w="5099"/>
          </w:tcPr>
          <w:p>
            <w:r>
              <w:t>область аналогового сигнала</w:t>
            </w:r>
          </w:p>
        </w:tc>
      </w:tr>
      <w:tr>
        <w:tc>
          <w:tcPr>
            <w:tcW w:type="dxa" w:w="5099"/>
          </w:tcPr>
          <w:p>
            <w:r>
              <w:t>Скорость</w:t>
            </w:r>
          </w:p>
        </w:tc>
        <w:tc>
          <w:tcPr>
            <w:tcW w:type="dxa" w:w="5099"/>
          </w:tcPr>
          <w:p>
            <w:r>
              <w:t>частота получения новых кодов</w:t>
            </w:r>
          </w:p>
        </w:tc>
      </w:tr>
      <w:tr>
        <w:tc>
          <w:tcPr>
            <w:tcW w:type="dxa" w:w="5099"/>
          </w:tcPr>
          <w:p>
            <w:r>
              <w:t>Погрешностные параметры</w:t>
            </w:r>
          </w:p>
        </w:tc>
        <w:tc>
          <w:tcPr>
            <w:tcW w:type="dxa" w:w="5099"/>
          </w:tcPr>
          <w:p>
            <w:r>
              <w:t>отклонения реального преобразования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898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resolution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47878" w:name="s6"/>
      <w:pPr>
        <w:pStyle w:val="Heading1"/>
      </w:pPr>
      <w:r>
        <w:t>6. Задание диапазона аналогового датчика</w:t>
      </w:r>
      <w:bookmarkEnd w:id="847878"/>
    </w:p>
    <w:p>
      <w:r>
        <w:t>При линейном масштабировании нормированный сигнал связывают с нижней и верхней границей инженерной величины.</w:t>
      </w:r>
    </w:p>
    <w:p>
      <w:r>
        <w:t>Учебная формула: X = Xmin + (S−Smin)/(Smax−Smin) × (Xmax−Xmin).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adc_rang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20717" w:name="s61"/>
      <w:pPr>
        <w:pStyle w:val="Heading2"/>
      </w:pPr>
      <w:r>
        <w:t>6.1. Учебный пример 4–20 мА</w:t>
      </w:r>
      <w:bookmarkEnd w:id="120717"/>
    </w:p>
    <w:p>
      <w:r>
        <w:t>Для датчика 0…16 МПа: 4 мА → 0 МПа; 8 мА → 4 МПа; 12 мА → 8 МПа; 16 мА → 12 МПа; 20 мА → 16 МПа.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4_2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56551" w:name="s62"/>
      <w:pPr>
        <w:pStyle w:val="Heading2"/>
      </w:pPr>
      <w:r>
        <w:t>6.2. Преобразование тока в напряжение</w:t>
      </w:r>
      <w:bookmarkEnd w:id="856551"/>
    </w:p>
    <w:p>
      <w:r>
        <w:t>В учебном тренажёре 4–20 мА через 250 Ом образуют 1–5 В. Например, 12 мА × 250 Ом = 3 В.</w:t>
      </w:r>
    </w:p>
    <w:p>
      <w:bookmarkStart w:id="361366" w:name="s7"/>
      <w:pPr>
        <w:pStyle w:val="Heading1"/>
      </w:pPr>
      <w:r>
        <w:t>7. Задание диапазона цифрового датчика</w:t>
      </w:r>
      <w:bookmarkEnd w:id="361366"/>
    </w:p>
    <w:p>
      <w:r>
        <w:t>Для цифрового датчика задаются инженерные границы, формат/код, масштаб и единица.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Что задаётся</w:t>
            </w:r>
          </w:p>
        </w:tc>
      </w:tr>
      <w:tr>
        <w:tc>
          <w:tcPr>
            <w:tcW w:type="dxa" w:w="5099"/>
          </w:tcPr>
          <w:p>
            <w:r>
              <w:t>Нижняя граница</w:t>
            </w:r>
          </w:p>
        </w:tc>
        <w:tc>
          <w:tcPr>
            <w:tcW w:type="dxa" w:w="5099"/>
          </w:tcPr>
          <w:p>
            <w:r>
              <w:t>минимальное инженерное значение</w:t>
            </w:r>
          </w:p>
        </w:tc>
      </w:tr>
      <w:tr>
        <w:tc>
          <w:tcPr>
            <w:tcW w:type="dxa" w:w="5099"/>
          </w:tcPr>
          <w:p>
            <w:r>
              <w:t>Верхняя граница</w:t>
            </w:r>
          </w:p>
        </w:tc>
        <w:tc>
          <w:tcPr>
            <w:tcW w:type="dxa" w:w="5099"/>
          </w:tcPr>
          <w:p>
            <w:r>
              <w:t>максимальное инженерное значение</w:t>
            </w:r>
          </w:p>
        </w:tc>
      </w:tr>
      <w:tr>
        <w:tc>
          <w:tcPr>
            <w:tcW w:type="dxa" w:w="5099"/>
          </w:tcPr>
          <w:p>
            <w:r>
              <w:t>Код/формат</w:t>
            </w:r>
          </w:p>
        </w:tc>
        <w:tc>
          <w:tcPr>
            <w:tcW w:type="dxa" w:w="5099"/>
          </w:tcPr>
          <w:p>
            <w:r>
              <w:t>цифровое представление</w:t>
            </w:r>
          </w:p>
        </w:tc>
      </w:tr>
      <w:tr>
        <w:tc>
          <w:tcPr>
            <w:tcW w:type="dxa" w:w="5099"/>
          </w:tcPr>
          <w:p>
            <w:r>
              <w:t>Масштаб</w:t>
            </w:r>
          </w:p>
        </w:tc>
        <w:tc>
          <w:tcPr>
            <w:tcW w:type="dxa" w:w="5099"/>
          </w:tcPr>
          <w:p>
            <w:r>
              <w:t>правило преобразования</w:t>
            </w:r>
          </w:p>
        </w:tc>
      </w:tr>
      <w:tr>
        <w:tc>
          <w:tcPr>
            <w:tcW w:type="dxa" w:w="5099"/>
          </w:tcPr>
          <w:p>
            <w:r>
              <w:t>Единица</w:t>
            </w:r>
          </w:p>
        </w:tc>
        <w:tc>
          <w:tcPr>
            <w:tcW w:type="dxa" w:w="5099"/>
          </w:tcPr>
          <w:p>
            <w:r>
              <w:t>МПа, °C, %, м и т. п.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898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digital_senso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32288" w:name="s8"/>
      <w:pPr>
        <w:pStyle w:val="Heading1"/>
      </w:pPr>
      <w:r>
        <w:t>8. Назначение устройств вывода</w:t>
      </w:r>
      <w:bookmarkEnd w:id="832288"/>
    </w:p>
    <w:p>
      <w:r>
        <w:t>Устройства вывода преобразуют результат цифровой системы в форму, пригодную внешнему устройству.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output_path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79982" w:name="s9"/>
      <w:pPr>
        <w:pStyle w:val="Heading1"/>
      </w:pPr>
      <w:r>
        <w:t>9. Цифроаналоговый преобразователь</w:t>
      </w:r>
      <w:bookmarkEnd w:id="179982"/>
    </w:p>
    <w:p>
      <w:r>
        <w:t>ЦАП преобразует цифровой код в аналоговый уровень; далее выходной каскад формирует требуемое напряжение или ток.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dac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76020" w:name="s91"/>
      <w:pPr>
        <w:pStyle w:val="Heading2"/>
      </w:pPr>
      <w:r>
        <w:t>9.1. Основные характеристики ЦАП</w:t>
      </w:r>
      <w:bookmarkEnd w:id="176020"/>
    </w:p>
    <w:p>
      <w:r>
        <w:t>Рассматриваются разрядность, диапазон выхода, скорость установления и погрешностные характеристики.</w:t>
      </w:r>
    </w:p>
    <w:p>
      <w:bookmarkStart w:id="519266" w:name="s10"/>
      <w:pPr>
        <w:pStyle w:val="Heading1"/>
      </w:pPr>
      <w:r>
        <w:t>10. Сквозной путь сигнала</w:t>
      </w:r>
      <w:bookmarkEnd w:id="519266"/>
    </w:p>
    <w:p>
      <w:r>
        <w:t>Физическая величина → датчик → нормированный сигнал → входной модуль → АЦП → CPU → ЦАП → выходной каскад → аналоговый выход.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diagnostics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607897" w:name="s11"/>
      <w:pPr>
        <w:pStyle w:val="Heading1"/>
      </w:pPr>
      <w:r>
        <w:t>11. Интерактивный тренажёр темы</w:t>
      </w:r>
      <w:bookmarkEnd w:id="607897"/>
    </w:p>
    <w:p>
      <w:r>
        <w:t>Тренажёр /op05_microprocessor_io.php имеет режимы обучения, эксперимента, диагностики и контроля.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traine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665599" w:name="s12"/>
      <w:pPr>
        <w:pStyle w:val="Heading1"/>
      </w:pPr>
      <w:r>
        <w:t>12. Диагностические примеры</w:t>
      </w:r>
      <w:bookmarkEnd w:id="665599"/>
    </w:p>
    <w:p>
      <w:r>
        <w:t>При правильном входе и коде АЦП, но неверной инженерной величине проверяют масштабирование. При правильном CPU/ЦАП, но неверном токе выхода проверяют выходной каскад.</w:t>
      </w:r>
    </w:p>
    <w:p>
      <w:bookmarkStart w:id="424230" w:name="s13"/>
      <w:pPr>
        <w:pStyle w:val="Heading1"/>
      </w:pPr>
      <w:r>
        <w:t>13. Итоги и контрольные вопросы</w:t>
      </w:r>
      <w:bookmarkEnd w:id="424230"/>
    </w:p>
    <w:p>
      <w:r>
        <w:t>Тема объединяет аппаратный ввод, цифровое представление, масштабирование и обратное преобразование в выходной сигнал.</w:t>
      </w:r>
    </w:p>
    <w:p>
      <w:pPr>
        <w:pStyle w:val="ListNumber"/>
      </w:pPr>
      <w:r>
        <w:t>Каково назначение устройства ввода?</w:t>
      </w:r>
    </w:p>
    <w:p>
      <w:pPr>
        <w:pStyle w:val="ListNumber"/>
      </w:pPr>
      <w:r>
        <w:t>Как модуль ввода соединяется с процессором?</w:t>
      </w:r>
    </w:p>
    <w:p>
      <w:pPr>
        <w:pStyle w:val="ListNumber"/>
      </w:pPr>
      <w:r>
        <w:t>Какие узлы входят в аналоговый вход?</w:t>
      </w:r>
    </w:p>
    <w:p>
      <w:pPr>
        <w:pStyle w:val="ListNumber"/>
      </w:pPr>
      <w:r>
        <w:t>Что делает АЦП?</w:t>
      </w:r>
    </w:p>
    <w:p>
      <w:pPr>
        <w:pStyle w:val="ListNumber"/>
      </w:pPr>
      <w:r>
        <w:t>Что означает разрядность?</w:t>
      </w:r>
    </w:p>
    <w:p>
      <w:pPr>
        <w:pStyle w:val="ListNumber"/>
      </w:pPr>
      <w:r>
        <w:t>Как масштабируется 4–20 мА?</w:t>
      </w:r>
    </w:p>
    <w:p>
      <w:pPr>
        <w:pStyle w:val="ListNumber"/>
      </w:pPr>
      <w:r>
        <w:t>Как задаётся диапазон цифрового датчика?</w:t>
      </w:r>
    </w:p>
    <w:p>
      <w:pPr>
        <w:pStyle w:val="ListNumber"/>
      </w:pPr>
      <w:r>
        <w:t>Что делает ЦАП?</w:t>
      </w:r>
    </w:p>
    <w:p>
      <w:pPr>
        <w:pStyle w:val="ListNumber"/>
      </w:pPr>
      <w:r>
        <w:t>Как локализовать ошибку масштабирования?</w:t>
      </w:r>
    </w:p>
    <w:p>
      <w:pPr>
        <w:pStyle w:val="ListNumber"/>
      </w:pPr>
      <w:r>
        <w:t>Какие режимы есть в тренажёре?</w:t>
      </w:r>
    </w:p>
    <w:p>
      <w:pPr>
        <w:pStyle w:val="Heading1"/>
      </w:pPr>
      <w:r>
        <w:t>Источник и границы материала</w:t>
      </w:r>
    </w:p>
    <w:p>
      <w:r>
        <w:t>Основа содержания - КУПД, тема 3 ОП.05. Формулы 4–20 мА, пример 250 Ом, расчёты кодов АЦП и диагностические сценарии являются учебным раскрытием темы и не заменяют документацию промышленного модуля.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