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Полный конспект лекции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4. Метрологическое обеспечение</w:t>
      </w:r>
    </w:p>
    <w:p>
      <w:pPr>
        <w:jc w:val="center"/>
      </w:pPr>
      <w:r>
        <w:rPr>
          <w:i/>
        </w:rPr>
        <w:t>Расширенный материал для самостоятельного повторения</w:t>
      </w:r>
    </w:p>
    <w:p>
      <w:pPr>
        <w:jc w:val="center"/>
      </w:pPr>
      <w:r>
        <w:t>1 академический час: 0,5 ч лекции + 0,5 ч ЛПЗ</w:t>
        <w:br/>
        <w:t>КУПД «Слесарь по КИПиА» от 21.04.2026 № УПД-15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Параметр</w:t>
            </w:r>
          </w:p>
        </w:tc>
        <w:tc>
          <w:tcPr>
            <w:tcW w:type="dxa" w:w="5099"/>
          </w:tcPr>
          <w:p>
            <w:r>
              <w:rPr>
                <w:b/>
              </w:rPr>
              <w:t>Значение</w:t>
            </w:r>
          </w:p>
        </w:tc>
      </w:tr>
      <w:tr>
        <w:tc>
          <w:tcPr>
            <w:tcW w:type="dxa" w:w="5099"/>
          </w:tcPr>
          <w:p>
            <w:r>
              <w:t>Дисциплина</w:t>
            </w:r>
          </w:p>
        </w:tc>
        <w:tc>
          <w:tcPr>
            <w:tcW w:type="dxa" w:w="5099"/>
          </w:tcPr>
          <w:p>
            <w:r>
              <w:t>ОП.04 «Основы метрологии»</w:t>
            </w:r>
          </w:p>
        </w:tc>
      </w:tr>
      <w:tr>
        <w:tc>
          <w:tcPr>
            <w:tcW w:type="dxa" w:w="5099"/>
          </w:tcPr>
          <w:p>
            <w:r>
              <w:t>Тема</w:t>
            </w:r>
          </w:p>
        </w:tc>
        <w:tc>
          <w:tcPr>
            <w:tcW w:type="dxa" w:w="5099"/>
          </w:tcPr>
          <w:p>
            <w:r>
              <w:t>Тема 4. Метрологическое обеспечение</w:t>
            </w:r>
          </w:p>
        </w:tc>
      </w:tr>
      <w:tr>
        <w:tc>
          <w:tcPr>
            <w:tcW w:type="dxa" w:w="5099"/>
          </w:tcPr>
          <w:p>
            <w:r>
              <w:t>Часы</w:t>
            </w:r>
          </w:p>
        </w:tc>
        <w:tc>
          <w:tcPr>
            <w:tcW w:type="dxa" w:w="5099"/>
          </w:tcPr>
          <w:p>
            <w:r>
              <w:t>1 академический час: 0,5 ч лекции + 0,5 ч ЛПЗ</w:t>
            </w:r>
          </w:p>
        </w:tc>
      </w:tr>
      <w:tr>
        <w:tc>
          <w:tcPr>
            <w:tcW w:type="dxa" w:w="5099"/>
          </w:tcPr>
          <w:p>
            <w:r>
              <w:t>Источник</w:t>
            </w:r>
          </w:p>
        </w:tc>
        <w:tc>
          <w:tcPr>
            <w:tcW w:type="dxa" w:w="5099"/>
          </w:tcPr>
          <w:p>
            <w:r>
              <w:t>КУПД «Слесарь по КИПиА» от 21.04.2026 № УПД-15</w:t>
            </w:r>
          </w:p>
        </w:tc>
      </w:tr>
    </w:tbl>
    <w:p>
      <w:r>
        <w:br w:type="page"/>
      </w:r>
    </w:p>
    <w:p>
      <w:pPr>
        <w:jc w:val="center"/>
      </w:pPr>
      <w:r>
        <w:rPr>
          <w:b/>
        </w:rPr>
        <w:t>СОДЕРЖАНИЕ</w:t>
      </w:r>
    </w:p>
    <w:p>
      <w:hyperlink w:anchor="s1">
        <w:r>
          <w:rPr>
            <w:color w:val="0563C1"/>
            <w:u w:val="single"/>
          </w:rPr>
          <w:t>1. Понятие метрологического обеспечения</w:t>
        </w:r>
      </w:hyperlink>
    </w:p>
    <w:p>
      <w:hyperlink w:anchor="s2">
        <w:r>
          <w:rPr>
            <w:color w:val="0563C1"/>
            <w:u w:val="single"/>
          </w:rPr>
          <w:t>2. Основы метрологического обеспечения</w:t>
        </w:r>
      </w:hyperlink>
    </w:p>
    <w:p>
      <w:hyperlink w:anchor="s3">
        <w:r>
          <w:rPr>
            <w:color w:val="0563C1"/>
            <w:u w:val="single"/>
          </w:rPr>
          <w:t>3. Метрологическая служба Российской Федерации</w:t>
        </w:r>
      </w:hyperlink>
    </w:p>
    <w:p>
      <w:hyperlink w:anchor="s4">
        <w:r>
          <w:rPr>
            <w:color w:val="0563C1"/>
            <w:u w:val="single"/>
          </w:rPr>
          <w:t>4. Государственный метрологический контроль и надзор</w:t>
        </w:r>
      </w:hyperlink>
    </w:p>
    <w:p>
      <w:hyperlink w:anchor="s5">
        <w:r>
          <w:rPr>
            <w:color w:val="0563C1"/>
            <w:u w:val="single"/>
          </w:rPr>
          <w:t>5. Государственные испытания средств измерений</w:t>
        </w:r>
      </w:hyperlink>
    </w:p>
    <w:p>
      <w:hyperlink w:anchor="s6">
        <w:r>
          <w:rPr>
            <w:color w:val="0563C1"/>
            <w:u w:val="single"/>
          </w:rPr>
          <w:t>6. Государственная система приборов</w:t>
        </w:r>
      </w:hyperlink>
    </w:p>
    <w:p>
      <w:hyperlink w:anchor="s7">
        <w:r>
          <w:rPr>
            <w:color w:val="0563C1"/>
            <w:u w:val="single"/>
          </w:rPr>
          <w:t>7. Международные метрологические организации</w:t>
        </w:r>
      </w:hyperlink>
    </w:p>
    <w:p>
      <w:hyperlink w:anchor="s8">
        <w:r>
          <w:rPr>
            <w:color w:val="0563C1"/>
            <w:u w:val="single"/>
          </w:rPr>
          <w:t>8. Метрологическая служба предприятия</w:t>
        </w:r>
      </w:hyperlink>
    </w:p>
    <w:p>
      <w:hyperlink w:anchor="s81">
        <w:r>
          <w:rPr>
            <w:color w:val="0563C1"/>
            <w:u w:val="single"/>
          </w:rPr>
          <w:t>8.1. Задачи службы предприятия</w:t>
        </w:r>
      </w:hyperlink>
    </w:p>
    <w:p>
      <w:hyperlink w:anchor="s9">
        <w:r>
          <w:rPr>
            <w:color w:val="0563C1"/>
            <w:u w:val="single"/>
          </w:rPr>
          <w:t>9. Роль слесаря КИПиА</w:t>
        </w:r>
      </w:hyperlink>
    </w:p>
    <w:p>
      <w:hyperlink w:anchor="s10">
        <w:r>
          <w:rPr>
            <w:color w:val="0563C1"/>
            <w:u w:val="single"/>
          </w:rPr>
          <w:t>10. Метрологическая экспертиза</w:t>
        </w:r>
      </w:hyperlink>
    </w:p>
    <w:p>
      <w:hyperlink w:anchor="s11">
        <w:r>
          <w:rPr>
            <w:color w:val="0563C1"/>
            <w:u w:val="single"/>
          </w:rPr>
          <w:t>11. Работа со справочной и нормативно-технической документацией</w:t>
        </w:r>
      </w:hyperlink>
    </w:p>
    <w:p>
      <w:hyperlink w:anchor="s12">
        <w:r>
          <w:rPr>
            <w:color w:val="0563C1"/>
            <w:u w:val="single"/>
          </w:rPr>
          <w:t>12. Практическое закрепление и ЭУМП</w:t>
        </w:r>
      </w:hyperlink>
    </w:p>
    <w:p>
      <w:hyperlink w:anchor="s13">
        <w:r>
          <w:rPr>
            <w:color w:val="0563C1"/>
            <w:u w:val="single"/>
          </w:rPr>
          <w:t>13. Итоги и контрольные вопросы</w:t>
        </w:r>
      </w:hyperlink>
    </w:p>
    <w:p>
      <w:bookmarkStart w:id="520946" w:name="s1"/>
      <w:pPr>
        <w:pStyle w:val="Heading1"/>
      </w:pPr>
      <w:r>
        <w:t>1. Понятие метрологического обеспечения</w:t>
      </w:r>
      <w:bookmarkEnd w:id="520946"/>
    </w:p>
    <w:p>
      <w:r>
        <w:t>Метрологическое обеспечение рассматривается как система условий и действий, при которых измерительная работа выполняется по установленным требованиям, с подходящими средствами, методиками и документацией.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met_support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492928" w:name="s2"/>
      <w:pPr>
        <w:pStyle w:val="Heading1"/>
      </w:pPr>
      <w:r>
        <w:t>2. Основы метрологического обеспечения</w:t>
      </w:r>
      <w:bookmarkEnd w:id="492928"/>
    </w:p>
    <w:p>
      <w:r>
        <w:t>КУПД прямо называет организационные, научные и методические основы. Они связывают распределение функций, метрологические принципы и правила выполнения работ.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Основа</w:t>
            </w:r>
          </w:p>
        </w:tc>
        <w:tc>
          <w:tcPr>
            <w:tcW w:type="dxa" w:w="5099"/>
          </w:tcPr>
          <w:p>
            <w:r>
              <w:rPr>
                <w:b/>
              </w:rPr>
              <w:t>Учебный смысл</w:t>
            </w:r>
          </w:p>
        </w:tc>
      </w:tr>
      <w:tr>
        <w:tc>
          <w:tcPr>
            <w:tcW w:type="dxa" w:w="5099"/>
          </w:tcPr>
          <w:p>
            <w:r>
              <w:t>Организационная</w:t>
            </w:r>
          </w:p>
        </w:tc>
        <w:tc>
          <w:tcPr>
            <w:tcW w:type="dxa" w:w="5099"/>
          </w:tcPr>
          <w:p>
            <w:r>
              <w:t>кто и в каком порядке выполняет действия</w:t>
            </w:r>
          </w:p>
        </w:tc>
      </w:tr>
      <w:tr>
        <w:tc>
          <w:tcPr>
            <w:tcW w:type="dxa" w:w="5099"/>
          </w:tcPr>
          <w:p>
            <w:r>
              <w:t>Научная</w:t>
            </w:r>
          </w:p>
        </w:tc>
        <w:tc>
          <w:tcPr>
            <w:tcW w:type="dxa" w:w="5099"/>
          </w:tcPr>
          <w:p>
            <w:r>
              <w:t>принципы и методы метрологии</w:t>
            </w:r>
          </w:p>
        </w:tc>
      </w:tr>
      <w:tr>
        <w:tc>
          <w:tcPr>
            <w:tcW w:type="dxa" w:w="5099"/>
          </w:tcPr>
          <w:p>
            <w:r>
              <w:t>Методическая</w:t>
            </w:r>
          </w:p>
        </w:tc>
        <w:tc>
          <w:tcPr>
            <w:tcW w:type="dxa" w:w="5099"/>
          </w:tcPr>
          <w:p>
            <w:r>
              <w:t>правила выполнения и оформления работ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832000" cy="23328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foundations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332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860626" w:name="s3"/>
      <w:pPr>
        <w:pStyle w:val="Heading1"/>
      </w:pPr>
      <w:r>
        <w:t>3. Метрологическая служба Российской Федерации</w:t>
      </w:r>
      <w:bookmarkEnd w:id="860626"/>
    </w:p>
    <w:p>
      <w:r>
        <w:t>КУПД требует обзорно рассмотреть метрологическую службу РФ как часть системы деятельности по обеспечению единства измерений. Действующую структуру и полномочия проверяют по актуальным нормативным источникам.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service_rf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630751" w:name="s4"/>
      <w:pPr>
        <w:pStyle w:val="Heading1"/>
      </w:pPr>
      <w:r>
        <w:t>4. Государственный метрологический контроль и надзор</w:t>
      </w:r>
      <w:bookmarkEnd w:id="630751"/>
    </w:p>
    <w:p>
      <w:r>
        <w:t>Так сформулирован вопрос в КУПД. Учебный смысл - понимание обязательных требований и процедур проверки в установленных областях. Актуальные названия процедур определяются действующим законодательством.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control_supervision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639047" w:name="s5"/>
      <w:pPr>
        <w:pStyle w:val="Heading1"/>
      </w:pPr>
      <w:r>
        <w:t>5. Государственные испытания средств измерений</w:t>
      </w:r>
      <w:bookmarkEnd w:id="639047"/>
    </w:p>
    <w:p>
      <w:r>
        <w:t>КУПД включает государственные испытания СИ. Учебно подчёркивается формализованный характер оценки характеристик и документирования результатов.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testing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792596" w:name="s6"/>
      <w:pPr>
        <w:pStyle w:val="Heading1"/>
      </w:pPr>
      <w:r>
        <w:t>6. Государственная система приборов</w:t>
      </w:r>
      <w:bookmarkEnd w:id="792596"/>
    </w:p>
    <w:p>
      <w:r>
        <w:t>КУПД называет государственную систему приборов. Раздел рассматривается обзорно; для текущих производственных решений используют действующую НТД и документацию конкретных средств.</w:t>
      </w:r>
    </w:p>
    <w:p>
      <w:bookmarkStart w:id="547958" w:name="s7"/>
      <w:pPr>
        <w:pStyle w:val="Heading1"/>
      </w:pPr>
      <w:r>
        <w:t>7. Международные метрологические организации</w:t>
      </w:r>
      <w:bookmarkEnd w:id="547958"/>
    </w:p>
    <w:p>
      <w:r>
        <w:t>Международное взаимодействие поддерживает согласованность подходов и сопоставимость результатов. Примеры BIPM и OIML уже рассматривались в теме 1.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international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770554" w:name="s8"/>
      <w:pPr>
        <w:pStyle w:val="Heading1"/>
      </w:pPr>
      <w:r>
        <w:t>8. Метрологическая служба предприятия</w:t>
      </w:r>
      <w:bookmarkEnd w:id="770554"/>
    </w:p>
    <w:p>
      <w:r>
        <w:t>Учебно выделяются учёт и идентификация СИ, планирование метрологических работ, сопровождение документации, контроль статуса и методическая помощь подразделениям.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Направление</w:t>
            </w:r>
          </w:p>
        </w:tc>
        <w:tc>
          <w:tcPr>
            <w:tcW w:type="dxa" w:w="5099"/>
          </w:tcPr>
          <w:p>
            <w:r>
              <w:rPr>
                <w:b/>
              </w:rPr>
              <w:t>Пример</w:t>
            </w:r>
          </w:p>
        </w:tc>
      </w:tr>
      <w:tr>
        <w:tc>
          <w:tcPr>
            <w:tcW w:type="dxa" w:w="5099"/>
          </w:tcPr>
          <w:p>
            <w:r>
              <w:t>Учёт</w:t>
            </w:r>
          </w:p>
        </w:tc>
        <w:tc>
          <w:tcPr>
            <w:tcW w:type="dxa" w:w="5099"/>
          </w:tcPr>
          <w:p>
            <w:r>
              <w:t>идентификация СИ</w:t>
            </w:r>
          </w:p>
        </w:tc>
      </w:tr>
      <w:tr>
        <w:tc>
          <w:tcPr>
            <w:tcW w:type="dxa" w:w="5099"/>
          </w:tcPr>
          <w:p>
            <w:r>
              <w:t>Планирование</w:t>
            </w:r>
          </w:p>
        </w:tc>
        <w:tc>
          <w:tcPr>
            <w:tcW w:type="dxa" w:w="5099"/>
          </w:tcPr>
          <w:p>
            <w:r>
              <w:t>организация метрологических работ</w:t>
            </w:r>
          </w:p>
        </w:tc>
      </w:tr>
      <w:tr>
        <w:tc>
          <w:tcPr>
            <w:tcW w:type="dxa" w:w="5099"/>
          </w:tcPr>
          <w:p>
            <w:r>
              <w:t>Документация</w:t>
            </w:r>
          </w:p>
        </w:tc>
        <w:tc>
          <w:tcPr>
            <w:tcW w:type="dxa" w:w="5099"/>
          </w:tcPr>
          <w:p>
            <w:r>
              <w:t>подтверждающие документы</w:t>
            </w:r>
          </w:p>
        </w:tc>
      </w:tr>
      <w:tr>
        <w:tc>
          <w:tcPr>
            <w:tcW w:type="dxa" w:w="5099"/>
          </w:tcPr>
          <w:p>
            <w:r>
              <w:t>Контроль статуса</w:t>
            </w:r>
          </w:p>
        </w:tc>
        <w:tc>
          <w:tcPr>
            <w:tcW w:type="dxa" w:w="5099"/>
          </w:tcPr>
          <w:p>
            <w:r>
              <w:t>проверка сведений и сроков</w:t>
            </w:r>
          </w:p>
        </w:tc>
      </w:tr>
      <w:tr>
        <w:tc>
          <w:tcPr>
            <w:tcW w:type="dxa" w:w="5099"/>
          </w:tcPr>
          <w:p>
            <w:r>
              <w:t>Методическая помощь</w:t>
            </w:r>
          </w:p>
        </w:tc>
        <w:tc>
          <w:tcPr>
            <w:tcW w:type="dxa" w:w="5099"/>
          </w:tcPr>
          <w:p>
            <w:r>
              <w:t>консультация подразделений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832000" cy="20412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enterprise_service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255150" w:name="s81"/>
      <w:pPr>
        <w:pStyle w:val="Heading2"/>
      </w:pPr>
      <w:r>
        <w:t>8.1. Задачи службы предприятия</w:t>
      </w:r>
      <w:bookmarkEnd w:id="255150"/>
    </w:p>
    <w:p>
      <w:r>
        <w:t>Задачи связываются с тем, какие СИ применяются, где они находятся, в каком статусе, какие работы запланированы и какие документы подтверждают выполнение требований.</w:t>
      </w:r>
    </w:p>
    <w:p>
      <w:r>
        <w:drawing>
          <wp:inline xmlns:a="http://schemas.openxmlformats.org/drawingml/2006/main" xmlns:pic="http://schemas.openxmlformats.org/drawingml/2006/picture">
            <wp:extent cx="5832000" cy="23328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tasks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332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211865" w:name="s9"/>
      <w:pPr>
        <w:pStyle w:val="Heading1"/>
      </w:pPr>
      <w:r>
        <w:t>9. Роль слесаря КИПиА</w:t>
      </w:r>
      <w:bookmarkEnd w:id="211865"/>
    </w:p>
    <w:p>
      <w:r>
        <w:t>Слесарь применяет действующую процедуру, проверяет доступные сведения о статусе СИ, соблюдает условия и оформляет результат. При отсутствии подтверждения действует по процедуре предприятия.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1_worker_path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19228" w:name="s10"/>
      <w:pPr>
        <w:pStyle w:val="Heading1"/>
      </w:pPr>
      <w:r>
        <w:t>10. Метрологическая экспертиза</w:t>
      </w:r>
      <w:bookmarkEnd w:id="19228"/>
    </w:p>
    <w:p>
      <w:r>
        <w:t>Учебная экспертиза выявляет метрологически значимые требования и возможные несоответствия документации. Официальная экспертиза выполняется уполномоченными специалистами.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Проверка</w:t>
            </w:r>
          </w:p>
        </w:tc>
        <w:tc>
          <w:tcPr>
            <w:tcW w:type="dxa" w:w="5099"/>
          </w:tcPr>
          <w:p>
            <w:r>
              <w:rPr>
                <w:b/>
              </w:rPr>
              <w:t>Учебный вопрос</w:t>
            </w:r>
          </w:p>
        </w:tc>
      </w:tr>
      <w:tr>
        <w:tc>
          <w:tcPr>
            <w:tcW w:type="dxa" w:w="5099"/>
          </w:tcPr>
          <w:p>
            <w:r>
              <w:t>Величина и единица</w:t>
            </w:r>
          </w:p>
        </w:tc>
        <w:tc>
          <w:tcPr>
            <w:tcW w:type="dxa" w:w="5099"/>
          </w:tcPr>
          <w:p>
            <w:r>
              <w:t>однозначно ли указано, что измеряется</w:t>
            </w:r>
          </w:p>
        </w:tc>
      </w:tr>
      <w:tr>
        <w:tc>
          <w:tcPr>
            <w:tcW w:type="dxa" w:w="5099"/>
          </w:tcPr>
          <w:p>
            <w:r>
              <w:t>Средство измерений</w:t>
            </w:r>
          </w:p>
        </w:tc>
        <w:tc>
          <w:tcPr>
            <w:tcW w:type="dxa" w:w="5099"/>
          </w:tcPr>
          <w:p>
            <w:r>
              <w:t>задано ли подходящее СИ</w:t>
            </w:r>
          </w:p>
        </w:tc>
      </w:tr>
      <w:tr>
        <w:tc>
          <w:tcPr>
            <w:tcW w:type="dxa" w:w="5099"/>
          </w:tcPr>
          <w:p>
            <w:r>
              <w:t>Условия</w:t>
            </w:r>
          </w:p>
        </w:tc>
        <w:tc>
          <w:tcPr>
            <w:tcW w:type="dxa" w:w="5099"/>
          </w:tcPr>
          <w:p>
            <w:r>
              <w:t>установлены ли существенные условия</w:t>
            </w:r>
          </w:p>
        </w:tc>
      </w:tr>
      <w:tr>
        <w:tc>
          <w:tcPr>
            <w:tcW w:type="dxa" w:w="5099"/>
          </w:tcPr>
          <w:p>
            <w:r>
              <w:t>Статус СИ</w:t>
            </w:r>
          </w:p>
        </w:tc>
        <w:tc>
          <w:tcPr>
            <w:tcW w:type="dxa" w:w="5099"/>
          </w:tcPr>
          <w:p>
            <w:r>
              <w:t>есть ли требование к состоянию</w:t>
            </w:r>
          </w:p>
        </w:tc>
      </w:tr>
      <w:tr>
        <w:tc>
          <w:tcPr>
            <w:tcW w:type="dxa" w:w="5099"/>
          </w:tcPr>
          <w:p>
            <w:r>
              <w:t>Результат</w:t>
            </w:r>
          </w:p>
        </w:tc>
        <w:tc>
          <w:tcPr>
            <w:tcW w:type="dxa" w:w="5099"/>
          </w:tcPr>
          <w:p>
            <w:r>
              <w:t>определено ли оформление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832000" cy="20412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expertise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523813" w:name="s11"/>
      <w:pPr>
        <w:pStyle w:val="Heading1"/>
      </w:pPr>
      <w:r>
        <w:t>11. Работа со справочной и нормативно-технической документацией</w:t>
      </w:r>
      <w:bookmarkEnd w:id="523813"/>
    </w:p>
    <w:p>
      <w:r>
        <w:t>Сначала подтверждают актуальность и применимость документа, затем выделяют требования к объекту измерения, единице, СИ, условиям, статусу и оформлению результата.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documentation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825160" w:name="s12"/>
      <w:pPr>
        <w:pStyle w:val="Heading1"/>
      </w:pPr>
      <w:r>
        <w:t>12. Практическое закрепление и ЭУМП</w:t>
      </w:r>
      <w:bookmarkEnd w:id="825160"/>
    </w:p>
    <w:p>
      <w:r>
        <w:t>Практика связывает документ, средство измерений, метрологический статус, выполнение операции и запись результата.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2_eump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318112" w:name="s13"/>
      <w:pPr>
        <w:pStyle w:val="Heading1"/>
      </w:pPr>
      <w:r>
        <w:t>13. Итоги и контрольные вопросы</w:t>
      </w:r>
      <w:bookmarkEnd w:id="318112"/>
    </w:p>
    <w:p>
      <w:r>
        <w:t>Главный вывод: техническая исправность прибора сама по себе не заменяет установленный метрологический статус и применимую процедуру.</w:t>
      </w:r>
    </w:p>
    <w:p>
      <w:pPr>
        <w:pStyle w:val="ListNumber"/>
      </w:pPr>
      <w:r>
        <w:t>Что понимается под метрологическим обеспечением?</w:t>
      </w:r>
    </w:p>
    <w:p>
      <w:pPr>
        <w:pStyle w:val="ListNumber"/>
      </w:pPr>
      <w:r>
        <w:t>Какие основы названы в КУПД?</w:t>
      </w:r>
    </w:p>
    <w:p>
      <w:pPr>
        <w:pStyle w:val="ListNumber"/>
      </w:pPr>
      <w:r>
        <w:t>Какова роль метрологической службы РФ?</w:t>
      </w:r>
    </w:p>
    <w:p>
      <w:pPr>
        <w:pStyle w:val="ListNumber"/>
      </w:pPr>
      <w:r>
        <w:t>Как КУПД формулирует вопрос контроля и надзора?</w:t>
      </w:r>
    </w:p>
    <w:p>
      <w:pPr>
        <w:pStyle w:val="ListNumber"/>
      </w:pPr>
      <w:r>
        <w:t>Почему испытания СИ выполняются по установленной процедуре?</w:t>
      </w:r>
    </w:p>
    <w:p>
      <w:pPr>
        <w:pStyle w:val="ListNumber"/>
      </w:pPr>
      <w:r>
        <w:t>Какие задачи выполняет служба предприятия?</w:t>
      </w:r>
    </w:p>
    <w:p>
      <w:pPr>
        <w:pStyle w:val="ListNumber"/>
      </w:pPr>
      <w:r>
        <w:t>Что проверяют при учебной метрологической экспертизе?</w:t>
      </w:r>
    </w:p>
    <w:p>
      <w:pPr>
        <w:pStyle w:val="ListNumber"/>
      </w:pPr>
      <w:r>
        <w:t>Как убедиться в актуальности НТД?</w:t>
      </w:r>
    </w:p>
    <w:p>
      <w:pPr>
        <w:pStyle w:val="ListNumber"/>
      </w:pPr>
      <w:r>
        <w:t>Что делать при неподтверждённом статусе СИ?</w:t>
      </w:r>
    </w:p>
    <w:p>
      <w:pPr>
        <w:pStyle w:val="ListNumber"/>
      </w:pPr>
      <w:r>
        <w:t>Почему конспект не заменяет официальную процедуру?</w:t>
      </w:r>
    </w:p>
    <w:p>
      <w:pPr>
        <w:pStyle w:val="Heading1"/>
      </w:pPr>
      <w:r>
        <w:t>Источник и границы материала</w:t>
      </w:r>
    </w:p>
    <w:p>
      <w:r>
        <w:t>Формулировки «государственный метрологический контроль и надзор», «государственные испытания средств измерений» и «государственная система приборов» сохранены из КУПД. Для реальной работы актуальные правовые термины, полномочия и процедуры проверяются по действующему законодательству, НТД и локальным документам предприятия.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