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2. Качество измерений и способы его достижения</w:t>
      </w:r>
    </w:p>
    <w:p>
      <w:pPr>
        <w:jc w:val="center"/>
      </w:pPr>
      <w:r>
        <w:t>По строке КУПД: всего 2 ч; лекции 0,5 ч; ЛПЗ 1 ч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Связать качество измерений со всей измерительной задачей: величиной, единицей, эталонной основой, методом, методикой, средством, условиями и контролем.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Разделять величину, единицу и числовое значение.</w:t>
      </w:r>
    </w:p>
    <w:p>
      <w:pPr>
        <w:pStyle w:val="ListBullet"/>
      </w:pPr>
      <w:r>
        <w:t>Эталон объяснять как элемент системы передачи размера единицы.</w:t>
      </w:r>
    </w:p>
    <w:p>
      <w:pPr>
        <w:pStyle w:val="ListBullet"/>
      </w:pPr>
      <w:r>
        <w:t>Поверочную схему связывать с установленной структурой передачи.</w:t>
      </w:r>
    </w:p>
    <w:p>
      <w:pPr>
        <w:pStyle w:val="ListBullet"/>
      </w:pPr>
      <w:r>
        <w:t>Не переносить сюда подробную теорию погрешностей и классов точности — это тема 3.</w:t>
      </w:r>
    </w:p>
    <w:p>
      <w:pPr>
        <w:pStyle w:val="ListBullet"/>
      </w:pPr>
      <w:r>
        <w:t>Практику проводить по документации конкретных средств измерений.</w:t>
      </w:r>
    </w:p>
    <w:p>
      <w:pPr>
        <w:pStyle w:val="ListBullet"/>
      </w:pPr>
      <w:r>
        <w:t>Перед измерением требовать осмотр, проверку нуля и фиксацию единицы.</w:t>
      </w:r>
    </w:p>
    <w:p>
      <w:pPr>
        <w:pStyle w:val="Heading1"/>
      </w:pPr>
      <w:r>
        <w:t>Примечание по часам</w:t>
      </w:r>
    </w:p>
    <w:p>
      <w:r>
        <w:t>Для темы 2 КУПД указывает 2 ч всего, 0,5 ч лекции и 1 ч ЛПЗ. В портале сохраняется 0,5 + 1,0 без самостоятельного добавления недостающих 0,5 ч.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