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rPr>
          <w:i/>
        </w:rPr>
        <w:t>Теория + лабораторно-практическое закрепление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физических величин, единиц и эталонной основы измерений; показать передачу размера единицы и закрепить перевод единиц, штанген- и микрометрические средства.</w:t>
      </w:r>
    </w:p>
    <w:p>
      <w:pPr>
        <w:pStyle w:val="Heading1"/>
      </w:pPr>
      <w:r>
        <w:t>Учебные вопросы</w:t>
      </w:r>
    </w:p>
    <w:p>
      <w:pPr>
        <w:pStyle w:val="ListBullet"/>
      </w:pPr>
      <w:r>
        <w:t>Основные и производные физические величины.</w:t>
      </w:r>
    </w:p>
    <w:p>
      <w:pPr>
        <w:pStyle w:val="ListBullet"/>
      </w:pPr>
      <w:r>
        <w:t>Качественные и количественные характеристики.</w:t>
      </w:r>
    </w:p>
    <w:p>
      <w:pPr>
        <w:pStyle w:val="ListBullet"/>
      </w:pPr>
      <w:r>
        <w:t>Единица физической величины и измерение.</w:t>
      </w:r>
    </w:p>
    <w:p>
      <w:pPr>
        <w:pStyle w:val="ListBullet"/>
      </w:pPr>
      <w:r>
        <w:t>Эталоны СИ и передача размера единицы.</w:t>
      </w:r>
    </w:p>
    <w:p>
      <w:pPr>
        <w:pStyle w:val="ListBullet"/>
      </w:pPr>
      <w:r>
        <w:t>Поверочные схемы и стандартные образцы.</w:t>
      </w:r>
    </w:p>
    <w:p>
      <w:pPr>
        <w:pStyle w:val="ListBullet"/>
      </w:pPr>
      <w:r>
        <w:t>Классификация и критерии качества измерений.</w:t>
      </w:r>
    </w:p>
    <w:p>
      <w:pPr>
        <w:pStyle w:val="ListBullet"/>
      </w:pPr>
      <w:r>
        <w:t>Методы и методики измерений.</w:t>
      </w:r>
    </w:p>
    <w:p>
      <w:pPr>
        <w:pStyle w:val="ListBullet"/>
      </w:pPr>
      <w:r>
        <w:t>Обеспечение единства измерений и контроль.</w:t>
      </w:r>
    </w:p>
    <w:p>
      <w:pPr>
        <w:pStyle w:val="Heading1"/>
      </w:pPr>
      <w:r>
        <w:t>Лабораторно-практическая часть</w:t>
      </w:r>
    </w:p>
    <w:p>
      <w:pPr>
        <w:pStyle w:val="ListNumber"/>
      </w:pPr>
      <w:r>
        <w:t>Перевод внесистемных величин в единицы СИ.</w:t>
      </w:r>
    </w:p>
    <w:p>
      <w:pPr>
        <w:pStyle w:val="ListNumber"/>
      </w:pPr>
      <w:r>
        <w:t>Изучение штангенинструмента.</w:t>
      </w:r>
    </w:p>
    <w:p>
      <w:pPr>
        <w:pStyle w:val="ListNumber"/>
      </w:pPr>
      <w:r>
        <w:t>Изучение микрометрических средств.</w:t>
      </w:r>
    </w:p>
    <w:p>
      <w:pPr>
        <w:pStyle w:val="ListNumber"/>
      </w:pPr>
      <w:r>
        <w:t>Работа с ЭУМП «Основы метрологии».</w:t>
      </w:r>
    </w:p>
    <w:p>
      <w:pPr>
        <w:pStyle w:val="Heading1"/>
      </w:pPr>
      <w:r>
        <w:t>Примечание по часам</w:t>
      </w:r>
    </w:p>
    <w:p>
      <w:r>
        <w:t>КУПД: всего 2 ч, лекции 0,5 ч, ЛПЗ 1 ч. В портале фиксируется явно указанное распределение 0,5 + 1,0 без самостоятельного перераспределения расхождения.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