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Программа и сценарий занятия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1. Общие сведения о метрологии</w:t>
      </w:r>
    </w:p>
    <w:p>
      <w:pPr>
        <w:jc w:val="center"/>
      </w:pPr>
      <w:r>
        <w:t>0,5 академического часа лекции; отдельное ЛПЗ для темы 1 не указано</w:t>
        <w:br/>
        <w:t>КУПД «Слесарь по КИПиА» от 21.04.2026 № УПД-15</w:t>
      </w:r>
    </w:p>
    <w:p>
      <w:pPr>
        <w:pStyle w:val="Heading1"/>
      </w:pPr>
      <w:r>
        <w:t>Цель</w:t>
      </w:r>
    </w:p>
    <w:p>
      <w:r>
        <w:t>Сформировать представление о назначении метрологии, системе СИ, единстве измерений, единообразии средств измерений и роли нормативной основы в работе КИПиА.</w:t>
      </w:r>
    </w:p>
    <w:p>
      <w:pPr>
        <w:pStyle w:val="Heading1"/>
      </w:pPr>
      <w:r>
        <w:t>Учебные вопросы</w:t>
      </w:r>
    </w:p>
    <w:p>
      <w:pPr>
        <w:pStyle w:val="ListBullet"/>
      </w:pPr>
      <w:r>
        <w:t>Задачи метрологии</w:t>
      </w:r>
    </w:p>
    <w:p>
      <w:pPr>
        <w:pStyle w:val="ListBullet"/>
      </w:pPr>
      <w:r>
        <w:t>Нормативно-правовая основа метрологического обеспечения точности</w:t>
      </w:r>
    </w:p>
    <w:p>
      <w:pPr>
        <w:pStyle w:val="ListBullet"/>
      </w:pPr>
      <w:r>
        <w:t>Международная система единиц</w:t>
      </w:r>
    </w:p>
    <w:p>
      <w:pPr>
        <w:pStyle w:val="ListBullet"/>
      </w:pPr>
      <w:r>
        <w:t>Единство измерений и единообразие средств измерений</w:t>
      </w:r>
    </w:p>
    <w:p>
      <w:pPr>
        <w:pStyle w:val="ListBullet"/>
      </w:pPr>
      <w:r>
        <w:t>Основные термины и определения</w:t>
      </w:r>
    </w:p>
    <w:p>
      <w:pPr>
        <w:pStyle w:val="ListBullet"/>
      </w:pPr>
      <w:r>
        <w:t>Международные организации по метрологии</w:t>
      </w:r>
    </w:p>
    <w:p>
      <w:pPr>
        <w:pStyle w:val="Heading1"/>
      </w:pPr>
      <w:r>
        <w:t>Примечание по часам</w:t>
      </w:r>
    </w:p>
    <w:p>
      <w:r>
        <w:t>В строке темы 1 КУПД указано: всего 1 ч, лекции 0,5 ч, ЛПЗ — «–». Итог дисциплины — 4 ч: 2 ч лекций + 2 ч ЛПЗ. В портале по теме 1 фиксируется только явно указанное распределение 0,5 ч лекции и 0 ч ЛПЗ; несогласованная графа «Всего» самостоятельно не перераспределяется.</w:t>
      </w:r>
    </w:p>
    <w:p>
      <w:pPr>
        <w:pStyle w:val="Heading1"/>
      </w:pPr>
      <w:r>
        <w:t>Сценарий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Этап</w:t>
            </w:r>
          </w:p>
        </w:tc>
        <w:tc>
          <w:tcPr>
            <w:tcW w:type="dxa" w:w="5099"/>
          </w:tcPr>
          <w:p>
            <w:r>
              <w:rPr>
                <w:b/>
              </w:rPr>
              <w:t>Содержание</w:t>
            </w:r>
          </w:p>
        </w:tc>
      </w:tr>
      <w:tr>
        <w:tc>
          <w:tcPr>
            <w:tcW w:type="dxa" w:w="5099"/>
          </w:tcPr>
          <w:p>
            <w:r>
              <w:t>Ввод</w:t>
            </w:r>
          </w:p>
        </w:tc>
        <w:tc>
          <w:tcPr>
            <w:tcW w:type="dxa" w:w="5099"/>
          </w:tcPr>
          <w:p>
            <w:r>
              <w:t>Зачем метрология слесарю КИПиА</w:t>
            </w:r>
          </w:p>
        </w:tc>
      </w:tr>
      <w:tr>
        <w:tc>
          <w:tcPr>
            <w:tcW w:type="dxa" w:w="5099"/>
          </w:tcPr>
          <w:p>
            <w:r>
              <w:t>Основная часть</w:t>
            </w:r>
          </w:p>
        </w:tc>
        <w:tc>
          <w:tcPr>
            <w:tcW w:type="dxa" w:w="5099"/>
          </w:tcPr>
          <w:p>
            <w:r>
              <w:t>Задачи, СИ, единство измерений, термины</w:t>
            </w:r>
          </w:p>
        </w:tc>
      </w:tr>
      <w:tr>
        <w:tc>
          <w:tcPr>
            <w:tcW w:type="dxa" w:w="5099"/>
          </w:tcPr>
          <w:p>
            <w:r>
              <w:t>Международная часть</w:t>
            </w:r>
          </w:p>
        </w:tc>
        <w:tc>
          <w:tcPr>
            <w:tcW w:type="dxa" w:w="5099"/>
          </w:tcPr>
          <w:p>
            <w:r>
              <w:t>BIPM и OIML как примеры</w:t>
            </w:r>
          </w:p>
        </w:tc>
      </w:tr>
      <w:tr>
        <w:tc>
          <w:tcPr>
            <w:tcW w:type="dxa" w:w="5099"/>
          </w:tcPr>
          <w:p>
            <w:r>
              <w:t>Контроль</w:t>
            </w:r>
          </w:p>
        </w:tc>
        <w:tc>
          <w:tcPr>
            <w:tcW w:type="dxa" w:w="5099"/>
          </w:tcPr>
          <w:p>
            <w:r>
              <w:t>Короткие вопросы; карточки — самостоятельное закрепление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