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  <w:br/>
      </w:r>
    </w:p>
    <w:p>
      <w:pPr>
        <w:jc w:val="center"/>
      </w:pPr>
      <w:r>
        <w:rPr>
          <w:b/>
          <w:sz w:val="36"/>
        </w:rPr>
        <w:t>Практикум и производственные кейсы</w:t>
      </w:r>
    </w:p>
    <w:p>
      <w:pPr>
        <w:jc w:val="center"/>
      </w:pPr>
      <w:r>
        <w:rPr>
          <w:b/>
        </w:rPr>
        <w:t>МДК.01.03 «Организация и руководство работами, выполняемыми слесарями по КИПиА более низкой квалификации»</w:t>
      </w:r>
    </w:p>
    <w:p>
      <w:pPr>
        <w:jc w:val="center"/>
      </w:pPr>
      <w:r>
        <w:rPr>
          <w:b/>
        </w:rPr>
        <w:t>Тема 3.1. Контроль и организация работ, выполняемых слесарями по КИПиА более низкой квалификации</w:t>
      </w:r>
    </w:p>
    <w:p>
      <w:pPr>
        <w:jc w:val="center"/>
      </w:pPr>
      <w:r>
        <w:rPr>
          <w:i/>
        </w:rPr>
        <w:t>Встроенное практическое закрепление в 24-часовом модуле</w:t>
      </w:r>
    </w:p>
    <w:p>
      <w:pPr>
        <w:jc w:val="center"/>
      </w:pPr>
      <w:r>
        <w:t>24 академических часа; отдельные часы ЛПЗ учебным планом не выделены</w:t>
        <w:br/>
        <w:t>КУПД «Слесарь по КИПиА» от 21.04.2026 № УПД-15</w:t>
      </w:r>
    </w:p>
    <w:p>
      <w:r>
        <w:rPr>
          <w:b/>
        </w:rPr>
        <w:t xml:space="preserve">Примечание. </w:t>
      </w:r>
      <w:r>
        <w:t>Официальные положения и состав темы основаны на КУПД. Учебные кейсы, чек-листы, вопросы и примеры являются методическим раскрытием этих положений.</w:t>
      </w:r>
    </w:p>
    <w:p>
      <w:pPr>
        <w:pStyle w:val="Heading1"/>
      </w:pPr>
      <w:r>
        <w:t>1. Правила работы с кейсами</w:t>
      </w:r>
    </w:p>
    <w:p>
      <w:r>
        <w:t>Кейсы предназначены для тренировки организационных решений. Они не заменяют локальные инструкции, нарядно-допускную систему, технологические карты, требования охраны труда и распоряжения ответственных лиц. В реальной работе применяются действующие документы конкретного объекта.</w:t>
      </w:r>
    </w:p>
    <w:p>
      <w:pPr>
        <w:pStyle w:val="Heading2"/>
      </w:pPr>
      <w:r>
        <w:t>1. Формирование звена</w:t>
      </w:r>
    </w:p>
    <w:p>
      <w:r>
        <w:t>Ситуация: Получено задание на проверку нескольких измерительных каналов. Есть работники разной квалификации.</w:t>
      </w:r>
    </w:p>
    <w:p>
      <w:r>
        <w:t>Задание: Распределить роли, назвать критерии назначения и контрольные точки.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2. Неясное задание</w:t>
      </w:r>
    </w:p>
    <w:p>
      <w:r>
        <w:t>Ситуация: Исполнителю сказано: «проверь датчик и сделай нормально».</w:t>
      </w:r>
    </w:p>
    <w:p>
      <w:r>
        <w:t>Задание: Переформулировать задание: результат, место, документ, срок, критерий, ограничения и порядок доклада.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3. Дефицит инструмента</w:t>
      </w:r>
    </w:p>
    <w:p>
      <w:r>
        <w:t>Ситуация: Перед началом работ обнаружено отсутствие части предусмотренного инструмента.</w:t>
      </w:r>
    </w:p>
    <w:p>
      <w:r>
        <w:t>Задание: Определить действия руководителя без подмены требований импровизированными средствами.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4. Ошибка на промежуточной проверке</w:t>
      </w:r>
    </w:p>
    <w:p>
      <w:r>
        <w:t>Ситуация: Монтаж выполнен частично, выявлено несоответствие до закрытия шкафа.</w:t>
      </w:r>
    </w:p>
    <w:p>
      <w:r>
        <w:t>Задание: Сформулировать замечание, корректирующее действие и повторную проверку.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5. Новый работник</w:t>
      </w:r>
    </w:p>
    <w:p>
      <w:r>
        <w:t>Ситуация: Исполнитель впервые работает на участке.</w:t>
      </w:r>
    </w:p>
    <w:p>
      <w:r>
        <w:t>Задание: Составить чек-лист ознакомления с рабочим местом и проверки понимания.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6. Передовой приём</w:t>
      </w:r>
    </w:p>
    <w:p>
      <w:r>
        <w:t>Ситуация: Опытный работник предлагает ускоряющий приём.</w:t>
      </w:r>
    </w:p>
    <w:p>
      <w:r>
        <w:t>Задание: Определить, как оценить и передать опыт без самовольного изменения утверждённой технологии.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7. Целевой инструктаж</w:t>
      </w:r>
    </w:p>
    <w:p>
      <w:r>
        <w:t>Ситуация: Планируется разовая работа с дополнительными опасными факторами.</w:t>
      </w:r>
    </w:p>
    <w:p>
      <w:r>
        <w:t>Задание: Подготовить структуру целевого инструктажа и вопросы обратной проверки.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8. Документ устарел</w:t>
      </w:r>
    </w:p>
    <w:p>
      <w:r>
        <w:t>Ситуация: На рабочем месте найдено две редакции инструкции.</w:t>
      </w:r>
    </w:p>
    <w:p>
      <w:r>
        <w:t>Задание: Определить порядок проверки актуальности и действия до подтверждения применимой версии.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9. Нестандартная ситуация</w:t>
      </w:r>
    </w:p>
    <w:p>
      <w:r>
        <w:t>Ситуация: Во время работ изменились технологические условия.</w:t>
      </w:r>
    </w:p>
    <w:p>
      <w:r>
        <w:t>Задание: Определить признаки остановки/ограничения работ, порядок сообщения и дальнейшие действия по документации.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10. Нарушение качества</w:t>
      </w:r>
    </w:p>
    <w:p>
      <w:r>
        <w:t>Ситуация: Исполнитель повторяет одну и ту же ошибку.</w:t>
      </w:r>
    </w:p>
    <w:p>
      <w:r>
        <w:t>Задание: Построить цикл: конкретное замечание — объяснение — показ — повторное выполнение — контроль.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11. Аварийный сигнал</w:t>
      </w:r>
    </w:p>
    <w:p>
      <w:r>
        <w:t>Ситуация: Во время учебной тренировки поступил сигнал об аварийной ситуации.</w:t>
      </w:r>
    </w:p>
    <w:p>
      <w:r>
        <w:t>Задание: Распределить действия строго по ролям учебного сценария ПЛА/ПЛАИ и определить каналы связи.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2"/>
      </w:pPr>
      <w:r>
        <w:t>12. Приёмка сменного задания</w:t>
      </w:r>
    </w:p>
    <w:p>
      <w:r>
        <w:t>Ситуация: Работы закончены несколькими исполнителями.</w:t>
      </w:r>
    </w:p>
    <w:p>
      <w:r>
        <w:t>Задание: Организовать итоговый контроль, сверку записей, замечаний и передачу результата.</w:t>
      </w:r>
    </w:p>
    <w:p>
      <w:r>
        <w:t>Решение обучающегося: ______________________________________________________________________</w:t>
        <w:br/>
        <w:t>______________________________________________________________________________________________</w:t>
        <w:br/>
        <w:t>______________________________________________________________________________________________</w:t>
      </w:r>
    </w:p>
    <w:p>
      <w:pPr>
        <w:pStyle w:val="Heading1"/>
      </w:pPr>
      <w:r>
        <w:t>13. Универсальный чек-лист руководителя</w:t>
      </w:r>
    </w:p>
    <w:p>
      <w:pPr>
        <w:pStyle w:val="ListNumber"/>
      </w:pPr>
      <w:r>
        <w:t>Понять конечный результат и границы задания.</w:t>
      </w:r>
    </w:p>
    <w:p>
      <w:pPr>
        <w:pStyle w:val="ListNumber"/>
      </w:pPr>
      <w:r>
        <w:t>Проверить применимую документацию и условия допуска.</w:t>
      </w:r>
    </w:p>
    <w:p>
      <w:pPr>
        <w:pStyle w:val="ListNumber"/>
      </w:pPr>
      <w:r>
        <w:t>Оценить ресурсы, инструменты, материалы, СИЗ и средства измерений.</w:t>
      </w:r>
    </w:p>
    <w:p>
      <w:pPr>
        <w:pStyle w:val="ListNumber"/>
      </w:pPr>
      <w:r>
        <w:t>Назначить исполнителей с учётом квалификации и разрешённых операций.</w:t>
      </w:r>
    </w:p>
    <w:p>
      <w:pPr>
        <w:pStyle w:val="ListNumber"/>
      </w:pPr>
      <w:r>
        <w:t>Выдать понятное задание и проверить его понимание.</w:t>
      </w:r>
    </w:p>
    <w:p>
      <w:pPr>
        <w:pStyle w:val="ListNumber"/>
      </w:pPr>
      <w:r>
        <w:t>Определить контрольные точки и критерии качества.</w:t>
      </w:r>
    </w:p>
    <w:p>
      <w:pPr>
        <w:pStyle w:val="ListNumber"/>
      </w:pPr>
      <w:r>
        <w:t>Контролировать ход работы без подмены исполнителя.</w:t>
      </w:r>
    </w:p>
    <w:p>
      <w:pPr>
        <w:pStyle w:val="ListNumber"/>
      </w:pPr>
      <w:r>
        <w:t>При отклонении остановить развитие риска и действовать по установленному порядку.</w:t>
      </w:r>
    </w:p>
    <w:p>
      <w:pPr>
        <w:pStyle w:val="ListNumber"/>
      </w:pPr>
      <w:r>
        <w:t>Принять результат и проверить устранение замечаний.</w:t>
      </w:r>
    </w:p>
    <w:p>
      <w:pPr>
        <w:pStyle w:val="ListNumber"/>
      </w:pPr>
      <w:r>
        <w:t>Обеспечить предусмотренную запись и передачу информации.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work_cyc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Цикл организации сменного задания.</w:t>
      </w:r>
    </w:p>
    <w:p>
      <w:r>
        <w:drawing>
          <wp:inline xmlns:a="http://schemas.openxmlformats.org/drawingml/2006/main" xmlns:pic="http://schemas.openxmlformats.org/drawingml/2006/picture">
            <wp:extent cx="5832000" cy="2089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8_feedbac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89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Рисунок. Производственная обратная связь.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