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 · МДК.01.02</w:t>
        <w:br/>
      </w:r>
    </w:p>
    <w:p>
      <w:pPr>
        <w:jc w:val="center"/>
      </w:pPr>
      <w:r>
        <w:rPr>
          <w:b/>
          <w:sz w:val="36"/>
        </w:rPr>
        <w:t>Полный конспект лекции на 1 час</w:t>
      </w:r>
    </w:p>
    <w:p>
      <w:pPr>
        <w:jc w:val="center"/>
      </w:pPr>
      <w:r>
        <w:rPr>
          <w:b/>
        </w:rPr>
        <w:t>Тема 2.6. Промышленные сети и интерфейсы</w:t>
      </w:r>
    </w:p>
    <w:p>
      <w:pPr>
        <w:jc w:val="center"/>
      </w:pPr>
      <w:r>
        <w:rPr>
          <w:i/>
        </w:rPr>
        <w:t>RS-232, RS-485, HART, Modbus, Ethernet, оптоволокно и конвертеры</w:t>
      </w:r>
    </w:p>
    <w:p>
      <w:pPr>
        <w:jc w:val="center"/>
      </w:pPr>
      <w:r>
        <w:t>КУПД «Слесарь по КИПиА» от 21.04.2026 № УПД-15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42"/>
        <w:gridCol w:w="5042"/>
      </w:tblGrid>
      <w:tr>
        <w:trPr>
          <w:tblHeader w:val="true"/>
        </w:trPr>
        <w:tc>
          <w:tcPr>
            <w:tcW w:type="dxa" w:w="5042"/>
            <w:vAlign w:val="center"/>
          </w:tcPr>
          <w:p>
            <w:r>
              <w:rPr>
                <w:b/>
              </w:rPr>
              <w:t>Параметр</w:t>
            </w:r>
          </w:p>
        </w:tc>
        <w:tc>
          <w:tcPr>
            <w:tcW w:type="dxa" w:w="5042"/>
            <w:vAlign w:val="center"/>
          </w:tcPr>
          <w:p>
            <w:r>
              <w:rPr>
                <w:b/>
              </w:rPr>
              <w:t>Значение</w:t>
            </w:r>
          </w:p>
        </w:tc>
      </w:tr>
      <w:tr>
        <w:tc>
          <w:tcPr>
            <w:tcW w:type="dxa" w:w="5042"/>
            <w:vAlign w:val="center"/>
          </w:tcPr>
          <w:p>
            <w:r>
              <w:t>МДК</w:t>
            </w:r>
          </w:p>
        </w:tc>
        <w:tc>
          <w:tcPr>
            <w:tcW w:type="dxa" w:w="5042"/>
            <w:vAlign w:val="center"/>
          </w:tcPr>
          <w:p>
            <w:r>
              <w:t>МДК.01.02 «Ремонт, регулировка, испытания и сдача систем автоматики»</w:t>
            </w:r>
          </w:p>
        </w:tc>
      </w:tr>
      <w:tr>
        <w:tc>
          <w:tcPr>
            <w:tcW w:type="dxa" w:w="5042"/>
            <w:vAlign w:val="center"/>
          </w:tcPr>
          <w:p>
            <w:r>
              <w:t>Тема</w:t>
            </w:r>
          </w:p>
        </w:tc>
        <w:tc>
          <w:tcPr>
            <w:tcW w:type="dxa" w:w="5042"/>
            <w:vAlign w:val="center"/>
          </w:tcPr>
          <w:p>
            <w:r>
              <w:t>2.6 «Промышленные сети и интерфейсы»</w:t>
            </w:r>
          </w:p>
        </w:tc>
      </w:tr>
      <w:tr>
        <w:tc>
          <w:tcPr>
            <w:tcW w:type="dxa" w:w="5042"/>
            <w:vAlign w:val="center"/>
          </w:tcPr>
          <w:p>
            <w:r>
              <w:t>Объём</w:t>
            </w:r>
          </w:p>
        </w:tc>
        <w:tc>
          <w:tcPr>
            <w:tcW w:type="dxa" w:w="5042"/>
            <w:vAlign w:val="center"/>
          </w:tcPr>
          <w:p>
            <w:r>
              <w:t>1 академический час теории + 2 часа ЛПЗ</w:t>
            </w:r>
          </w:p>
        </w:tc>
      </w:tr>
      <w:tr>
        <w:tc>
          <w:tcPr>
            <w:tcW w:type="dxa" w:w="5042"/>
            <w:vAlign w:val="center"/>
          </w:tcPr>
          <w:p>
            <w:r>
              <w:t>Основа</w:t>
            </w:r>
          </w:p>
        </w:tc>
        <w:tc>
          <w:tcPr>
            <w:tcW w:type="dxa" w:w="5042"/>
            <w:vAlign w:val="center"/>
          </w:tcPr>
          <w:p>
            <w:r>
              <w:t>КУПД «Слесарь по КИПиА» от 21.04.2026 № УПД-15</w:t>
            </w:r>
          </w:p>
        </w:tc>
      </w:tr>
    </w:tbl>
    <w:p>
      <w:r>
        <w:br w:type="page"/>
      </w:r>
    </w:p>
    <w:p>
      <w:pPr>
        <w:jc w:val="center"/>
      </w:pPr>
      <w:r>
        <w:rPr>
          <w:b/>
        </w:rPr>
        <w:t>СОДЕРЖАНИЕ</w:t>
      </w:r>
    </w:p>
    <w:p>
      <w:hyperlink w:anchor="s1" w:history="1">
        <w:r>
          <w:rPr>
            <w:color w:val="0563C1"/>
            <w:u w:val="single"/>
          </w:rPr>
          <w:t>1. Промышленные сети в автоматизации</w:t>
        </w:r>
      </w:hyperlink>
    </w:p>
    <w:p>
      <w:hyperlink w:anchor="s11" w:history="1">
        <w:r>
          <w:rPr>
            <w:color w:val="0563C1"/>
            <w:u w:val="single"/>
          </w:rPr>
          <w:t>1.1. Отличие от офисных сетей</w:t>
        </w:r>
      </w:hyperlink>
    </w:p>
    <w:p>
      <w:hyperlink w:anchor="s2" w:history="1">
        <w:r>
          <w:rPr>
            <w:color w:val="0563C1"/>
            <w:u w:val="single"/>
          </w:rPr>
          <w:t>2. Последовательный интерфейс RS-232</w:t>
        </w:r>
      </w:hyperlink>
    </w:p>
    <w:p>
      <w:hyperlink w:anchor="s21" w:history="1">
        <w:r>
          <w:rPr>
            <w:color w:val="0563C1"/>
            <w:u w:val="single"/>
          </w:rPr>
          <w:t>2.1. Соединение устройств</w:t>
        </w:r>
      </w:hyperlink>
    </w:p>
    <w:p>
      <w:hyperlink w:anchor="s22" w:history="1">
        <w:r>
          <w:rPr>
            <w:color w:val="0563C1"/>
            <w:u w:val="single"/>
          </w:rPr>
          <w:t>2.2. Асинхронный формат передачи</w:t>
        </w:r>
      </w:hyperlink>
    </w:p>
    <w:p>
      <w:hyperlink w:anchor="s3" w:history="1">
        <w:r>
          <w:rPr>
            <w:color w:val="0563C1"/>
            <w:u w:val="single"/>
          </w:rPr>
          <w:t>3. Промышленный интерфейс RS-485</w:t>
        </w:r>
      </w:hyperlink>
    </w:p>
    <w:p>
      <w:hyperlink w:anchor="s31" w:history="1">
        <w:r>
          <w:rPr>
            <w:color w:val="0563C1"/>
            <w:u w:val="single"/>
          </w:rPr>
          <w:t>3.1. Дифференциальная передача</w:t>
        </w:r>
      </w:hyperlink>
    </w:p>
    <w:p>
      <w:hyperlink w:anchor="s32" w:history="1">
        <w:r>
          <w:rPr>
            <w:color w:val="0563C1"/>
            <w:u w:val="single"/>
          </w:rPr>
          <w:t>3.2. Магистраль, согласование и кабель</w:t>
        </w:r>
      </w:hyperlink>
    </w:p>
    <w:p>
      <w:hyperlink w:anchor="s4" w:history="1">
        <w:r>
          <w:rPr>
            <w:color w:val="0563C1"/>
            <w:u w:val="single"/>
          </w:rPr>
          <w:t>4. HART</w:t>
        </w:r>
      </w:hyperlink>
    </w:p>
    <w:p>
      <w:hyperlink w:anchor="s5" w:history="1">
        <w:r>
          <w:rPr>
            <w:color w:val="0563C1"/>
            <w:u w:val="single"/>
          </w:rPr>
          <w:t>5. Modbus</w:t>
        </w:r>
      </w:hyperlink>
    </w:p>
    <w:p>
      <w:hyperlink w:anchor="s51" w:history="1">
        <w:r>
          <w:rPr>
            <w:color w:val="0563C1"/>
            <w:u w:val="single"/>
          </w:rPr>
          <w:t>5.1. Уровни и модель обмена</w:t>
        </w:r>
      </w:hyperlink>
    </w:p>
    <w:p>
      <w:hyperlink w:anchor="s52" w:history="1">
        <w:r>
          <w:rPr>
            <w:color w:val="0563C1"/>
            <w:u w:val="single"/>
          </w:rPr>
          <w:t>5.2. Modbus RTU</w:t>
        </w:r>
      </w:hyperlink>
    </w:p>
    <w:p>
      <w:hyperlink w:anchor="s6" w:history="1">
        <w:r>
          <w:rPr>
            <w:color w:val="0563C1"/>
            <w:u w:val="single"/>
          </w:rPr>
          <w:t>6. Промышленный Ethernet</w:t>
        </w:r>
      </w:hyperlink>
    </w:p>
    <w:p>
      <w:hyperlink w:anchor="s7" w:history="1">
        <w:r>
          <w:rPr>
            <w:color w:val="0563C1"/>
            <w:u w:val="single"/>
          </w:rPr>
          <w:t>7. Оптоволоконная связь</w:t>
        </w:r>
      </w:hyperlink>
    </w:p>
    <w:p>
      <w:hyperlink w:anchor="s8" w:history="1">
        <w:r>
          <w:rPr>
            <w:color w:val="0563C1"/>
            <w:u w:val="single"/>
          </w:rPr>
          <w:t>8. Преобразователи интерфейсов</w:t>
        </w:r>
      </w:hyperlink>
    </w:p>
    <w:p>
      <w:hyperlink w:anchor="s9" w:history="1">
        <w:r>
          <w:rPr>
            <w:color w:val="0563C1"/>
            <w:u w:val="single"/>
          </w:rPr>
          <w:t>9. Диагностика промышленной сети</w:t>
        </w:r>
      </w:hyperlink>
    </w:p>
    <w:p>
      <w:hyperlink w:anchor="s10" w:history="1">
        <w:r>
          <w:rPr>
            <w:color w:val="0563C1"/>
            <w:u w:val="single"/>
          </w:rPr>
          <w:t>10. Выбор интерфейса</w:t>
        </w:r>
      </w:hyperlink>
    </w:p>
    <w:p>
      <w:hyperlink w:anchor="s11i" w:history="1">
        <w:r>
          <w:rPr>
            <w:color w:val="0563C1"/>
            <w:u w:val="single"/>
          </w:rPr>
          <w:t>11. Итоги и контрольные вопросы</w:t>
        </w:r>
      </w:hyperlink>
    </w:p>
    <w:p>
      <w:bookmarkStart w:id="465744" w:name="s1"/>
      <w:pPr>
        <w:pStyle w:val="Heading1"/>
      </w:pPr>
      <w:r>
        <w:t>1. Промышленные сети в автоматизации</w:t>
      </w:r>
      <w:bookmarkEnd w:id="465744"/>
    </w:p>
    <w:p>
      <w:r>
        <w:t>Промышленная сеть связывает датчики, преобразователи, удалённые модули ввода-вывода, контроллеры, панели оператора и системы верхнего уровня. Её задача — передавать технологические данные и команды в условиях реального производства.</w:t>
      </w:r>
    </w:p>
    <w:p>
      <w:r>
        <w:drawing>
          <wp:inline xmlns:a="http://schemas.openxmlformats.org/drawingml/2006/main" xmlns:pic="http://schemas.openxmlformats.org/drawingml/2006/picture">
            <wp:extent cx="5940000" cy="21285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1_industrial_vs_office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128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 1. Место промышленной сети в системе автоматизации.</w:t>
      </w:r>
    </w:p>
    <w:p>
      <w:bookmarkStart w:id="47551" w:name="s11"/>
      <w:pPr>
        <w:pStyle w:val="Heading2"/>
      </w:pPr>
      <w:r>
        <w:t>1.1. Отличие от офисных сетей</w:t>
      </w:r>
      <w:bookmarkEnd w:id="47551"/>
    </w:p>
    <w:p>
      <w:r>
        <w:t>Офисная сеть в первую очередь обслуживает пользовательский трафик. Для промышленной сети особенно важны предсказуемость обмена, устойчивость к производственным условиям, диагностируемость, совместимость устройств и возможность длительной непрерывной эксплуатации. Требования зависят от конкретного объекта и применяемого стандарта.</w:t>
      </w:r>
    </w:p>
    <w:p>
      <w:bookmarkStart w:id="896433" w:name="s2"/>
      <w:pPr>
        <w:pStyle w:val="Heading1"/>
      </w:pPr>
      <w:r>
        <w:t>2. Последовательный интерфейс RS-232</w:t>
      </w:r>
      <w:bookmarkEnd w:id="896433"/>
    </w:p>
    <w:p>
      <w:r>
        <w:t>RS-232 — последовательный интерфейс, традиционно используемый для связи двух устройств. В простейшей схеме применяются линии передачи Tx, приёма Rx и общий провод. Передача является несимметричной относительно общего провода, поэтому RS-232 типично применяют на сравнительно коротких линиях.</w:t>
      </w:r>
    </w:p>
    <w:p>
      <w:r>
        <w:drawing>
          <wp:inline xmlns:a="http://schemas.openxmlformats.org/drawingml/2006/main" xmlns:pic="http://schemas.openxmlformats.org/drawingml/2006/picture">
            <wp:extent cx="5940000" cy="21285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2_rs232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128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 2. Упрощённое соединение RS-232.</w:t>
      </w:r>
    </w:p>
    <w:p>
      <w:bookmarkStart w:id="857487" w:name="s21"/>
      <w:pPr>
        <w:pStyle w:val="Heading2"/>
      </w:pPr>
      <w:r>
        <w:t>2.1. Соединение устройств</w:t>
      </w:r>
      <w:bookmarkEnd w:id="857487"/>
    </w:p>
    <w:p>
      <w:r>
        <w:t>Передающий выход Tx одного устройства должен поступать на принимающий вход Rx второго. Для диагностического соединения важно учитывать тип разъёма и назначение контактов конкретного оборудования: одинаковый разъём не гарантирует одинаковую распиновку.</w:t>
      </w:r>
    </w:p>
    <w:p>
      <w:bookmarkStart w:id="883568" w:name="s22"/>
      <w:pPr>
        <w:pStyle w:val="Heading2"/>
      </w:pPr>
      <w:r>
        <w:t>2.2. Асинхронный формат передачи</w:t>
      </w:r>
      <w:bookmarkEnd w:id="883568"/>
    </w:p>
    <w:p>
      <w:r>
        <w:t>При асинхронной передаче отдельная линия тактовой синхронизации не используется. Приёмник и передатчик заранее настраиваются на одинаковые параметры: скорость, число бит данных, наличие/тип контроля чётности и число стоповых битов. Например, 9600 8N1 означает 9600 бит/с, 8 бит данных, без чётности, один стоповый бит.</w:t>
      </w:r>
    </w:p>
    <w:p>
      <w:r>
        <w:drawing>
          <wp:inline xmlns:a="http://schemas.openxmlformats.org/drawingml/2006/main" xmlns:pic="http://schemas.openxmlformats.org/drawingml/2006/picture">
            <wp:extent cx="5940000" cy="1782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3_async_frame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 3. Упрощённый асинхронный кадр.</w:t>
      </w:r>
    </w:p>
    <w:p>
      <w:bookmarkStart w:id="783800" w:name="s3"/>
      <w:pPr>
        <w:pStyle w:val="Heading1"/>
      </w:pPr>
      <w:r>
        <w:t>3. Промышленный интерфейс RS-485</w:t>
      </w:r>
      <w:bookmarkEnd w:id="783800"/>
    </w:p>
    <w:p>
      <w:r>
        <w:t>RS-485 использует дифференциальную передачу: приёмник оценивает разность потенциалов между двумя проводниками линии. Благодаря этому интерфейс лучше подходит для промышленной среды и многоточечной сети, чем простая несимметричная передача.</w:t>
      </w:r>
    </w:p>
    <w:p>
      <w:r>
        <w:drawing>
          <wp:inline xmlns:a="http://schemas.openxmlformats.org/drawingml/2006/main" xmlns:pic="http://schemas.openxmlformats.org/drawingml/2006/picture">
            <wp:extent cx="5940000" cy="21285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5_rs485_diff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128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 4. Идея дифференциальной передачи.</w:t>
      </w:r>
    </w:p>
    <w:p>
      <w:bookmarkStart w:id="467475" w:name="s31"/>
      <w:pPr>
        <w:pStyle w:val="Heading2"/>
      </w:pPr>
      <w:r>
        <w:t>3.1. Дифференциальная передача</w:t>
      </w:r>
      <w:bookmarkEnd w:id="467475"/>
    </w:p>
    <w:p>
      <w:r>
        <w:t>Состояние линии определяется взаимным уровнем проводников пары. Обозначение A/B у разных производителей может трактоваться по-разному, поэтому при подключении следует опираться на документацию конкретных устройств и проверять полярность фактическим обменом.</w:t>
      </w:r>
    </w:p>
    <w:p>
      <w:bookmarkStart w:id="377815" w:name="s32"/>
      <w:pPr>
        <w:pStyle w:val="Heading2"/>
      </w:pPr>
      <w:r>
        <w:t>3.2. Магистраль, согласование и кабель</w:t>
      </w:r>
      <w:bookmarkEnd w:id="377815"/>
    </w:p>
    <w:p>
      <w:r>
        <w:t>Классическая сеть RS-485 строится как магистраль с подключением устройств короткими ответвлениями. Согласующие резисторы устанавливают на двух физических концах магистрали. Неправильная топология, длинные ответвления и лишние терминаторы могут вызвать отражения и ошибки.</w:t>
      </w:r>
    </w:p>
    <w:p>
      <w:r>
        <w:drawing>
          <wp:inline xmlns:a="http://schemas.openxmlformats.org/drawingml/2006/main" xmlns:pic="http://schemas.openxmlformats.org/drawingml/2006/picture">
            <wp:extent cx="5940000" cy="21285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4_rs485_bus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128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 5. Магистраль RS-485 с терминаторами на концах.</w:t>
      </w:r>
    </w:p>
    <w:p>
      <w:r>
        <w:t>Кабель выбирают с учётом витой пары, волновых свойств, экрана, длины и условий прокладки. Точные требования всегда берут из документации оборудования и проекта.</w:t>
      </w:r>
    </w:p>
    <w:p>
      <w:bookmarkStart w:id="546027" w:name="s4"/>
      <w:pPr>
        <w:pStyle w:val="Heading1"/>
      </w:pPr>
      <w:r>
        <w:t>4. HART</w:t>
      </w:r>
      <w:bookmarkEnd w:id="546027"/>
    </w:p>
    <w:p>
      <w:r>
        <w:t>HART позволяет передавать цифровую информацию совместно с обычным аналоговым сигналом 4–20 мА. На постоянную токовую составляющую накладывается малый цифровой FSK-сигнал. Аналоговый канал продолжает нести основное измеренное значение, а цифровой используется для идентификации, параметрирования и диагностики интеллектуального прибора.</w:t>
      </w:r>
    </w:p>
    <w:p>
      <w:r>
        <w:drawing>
          <wp:inline xmlns:a="http://schemas.openxmlformats.org/drawingml/2006/main" xmlns:pic="http://schemas.openxmlformats.org/drawingml/2006/picture">
            <wp:extent cx="5940000" cy="21285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6_hart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128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 6. Совмещение 4–20 мА и HART.</w:t>
      </w:r>
    </w:p>
    <w:p>
      <w:bookmarkStart w:id="460367" w:name="s5"/>
      <w:pPr>
        <w:pStyle w:val="Heading1"/>
      </w:pPr>
      <w:r>
        <w:t>5. Modbus</w:t>
      </w:r>
      <w:bookmarkEnd w:id="460367"/>
    </w:p>
    <w:p>
      <w:r>
        <w:t>Modbus — распространённый промышленный протокол обмена прикладными данными. Он определяет модель запросов, функций и данных, но может работать поверх разных транспортных сред. Поэтому нельзя путать Modbus и RS-485: RS-485 — физический интерфейс, Modbus — протокол более высокого уровня.</w:t>
      </w:r>
    </w:p>
    <w:p>
      <w:bookmarkStart w:id="179955" w:name="s51"/>
      <w:pPr>
        <w:pStyle w:val="Heading2"/>
      </w:pPr>
      <w:r>
        <w:t>5.1. Уровни и модель обмена</w:t>
      </w:r>
      <w:bookmarkEnd w:id="179955"/>
    </w:p>
    <w:p>
      <w:r>
        <w:t>В учебном представлении полезно разделять три уровня: физическая линия, канальный формат передачи и прикладная команда. Например, Modbus RTU часто работает поверх RS-485, а Modbus TCP — поверх Ethernet.</w:t>
      </w:r>
    </w:p>
    <w:p>
      <w:r>
        <w:drawing>
          <wp:inline xmlns:a="http://schemas.openxmlformats.org/drawingml/2006/main" xmlns:pic="http://schemas.openxmlformats.org/drawingml/2006/picture">
            <wp:extent cx="5940000" cy="21285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7_modbus_layers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128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 7. Разделение уровней при обмене Modbus.</w:t>
      </w:r>
    </w:p>
    <w:p>
      <w:r>
        <w:drawing>
          <wp:inline xmlns:a="http://schemas.openxmlformats.org/drawingml/2006/main" xmlns:pic="http://schemas.openxmlformats.org/drawingml/2006/picture">
            <wp:extent cx="5940000" cy="21285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9_modbus_exchange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128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 8. Типовой запрос-ответ.</w:t>
      </w:r>
    </w:p>
    <w:p>
      <w:bookmarkStart w:id="770783" w:name="s52"/>
      <w:pPr>
        <w:pStyle w:val="Heading2"/>
      </w:pPr>
      <w:r>
        <w:t>5.2. Modbus RTU</w:t>
      </w:r>
      <w:bookmarkEnd w:id="770783"/>
    </w:p>
    <w:p>
      <w:r>
        <w:t>Упрощённый кадр Modbus RTU содержит адрес устройства, код функции, данные и контроль CRC. Адрес определяет получателя, функция — требуемое действие, данные содержат параметры запроса/ответа, CRC позволяет обнаружить повреждение кадра.</w:t>
      </w:r>
    </w:p>
    <w:p>
      <w:r>
        <w:drawing>
          <wp:inline xmlns:a="http://schemas.openxmlformats.org/drawingml/2006/main" xmlns:pic="http://schemas.openxmlformats.org/drawingml/2006/picture">
            <wp:extent cx="5940000" cy="178200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8_modbus_rtu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 9. Упрощённая структура кадра Modbus RTU.</w:t>
      </w:r>
    </w:p>
    <w:p>
      <w:r>
        <w:t>Для корректного обмена недостаточно правильного адреса: должны совпадать скорость, биты данных, чётность, стоповые биты и настройки протокола.</w:t>
      </w:r>
    </w:p>
    <w:p>
      <w:bookmarkStart w:id="741029" w:name="s6"/>
      <w:pPr>
        <w:pStyle w:val="Heading1"/>
      </w:pPr>
      <w:r>
        <w:t>6. Промышленный Ethernet</w:t>
      </w:r>
      <w:bookmarkEnd w:id="741029"/>
    </w:p>
    <w:p>
      <w:r>
        <w:t>Ethernet используется для связи контроллеров, HMI, SCADA, инженерных станций, шлюзов и удалённых модулей. В промышленном исполнении применяют оборудование, рассчитанное на соответствующие условия эксплуатации и требования конкретной системы.</w:t>
      </w:r>
    </w:p>
    <w:p>
      <w:r>
        <w:drawing>
          <wp:inline xmlns:a="http://schemas.openxmlformats.org/drawingml/2006/main" xmlns:pic="http://schemas.openxmlformats.org/drawingml/2006/picture">
            <wp:extent cx="5940000" cy="21285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0_ethernet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128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 10. Пример сети промышленного Ethernet.</w:t>
      </w:r>
    </w:p>
    <w:p>
      <w:bookmarkStart w:id="328405" w:name="s7"/>
      <w:pPr>
        <w:pStyle w:val="Heading1"/>
      </w:pPr>
      <w:r>
        <w:t>7. Оптоволоконная связь</w:t>
      </w:r>
      <w:bookmarkEnd w:id="328405"/>
    </w:p>
    <w:p>
      <w:r>
        <w:t>В оптоволоконной линии информация передаётся светом. Волокно обеспечивает электрическую развязку между концами и высокую устойчивость к электромагнитным воздействиям. Оно требует оптических трансиверов, аккуратного монтажа и контроля состояния соединителей.</w:t>
      </w:r>
    </w:p>
    <w:p>
      <w:r>
        <w:drawing>
          <wp:inline xmlns:a="http://schemas.openxmlformats.org/drawingml/2006/main" xmlns:pic="http://schemas.openxmlformats.org/drawingml/2006/picture">
            <wp:extent cx="5940000" cy="212850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1_fiber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128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 11. Принцип оптической линии.</w:t>
      </w:r>
    </w:p>
    <w:p>
      <w:r>
        <w:t>Различают разные типы волокон и оптических интерфейсов. Конкретный тип, допустимое расстояние и разъёмы выбирают по проекту и паспортам оборудования.</w:t>
      </w:r>
    </w:p>
    <w:p>
      <w:bookmarkStart w:id="666871" w:name="s8"/>
      <w:pPr>
        <w:pStyle w:val="Heading1"/>
      </w:pPr>
      <w:r>
        <w:t>8. Преобразователи интерфейсов</w:t>
      </w:r>
      <w:bookmarkEnd w:id="666871"/>
    </w:p>
    <w:p>
      <w:r>
        <w:t>Конвертеры применяются, когда устройства имеют разные физические интерфейсы: например, RS-232/RS-485 или RS-485/Ethernet. При диагностике важно понимать, что конвертер может преобразовывать только физический интерфейс либо одновременно выполнять роль сетевого шлюза с преобразованием протокола.</w:t>
      </w:r>
    </w:p>
    <w:p>
      <w:r>
        <w:drawing>
          <wp:inline xmlns:a="http://schemas.openxmlformats.org/drawingml/2006/main" xmlns:pic="http://schemas.openxmlformats.org/drawingml/2006/picture">
            <wp:extent cx="5940000" cy="212850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2_converters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128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 12. Примеры преобразователей интерфейсов.</w:t>
      </w:r>
    </w:p>
    <w:p>
      <w:bookmarkStart w:id="473829" w:name="s9"/>
      <w:pPr>
        <w:pStyle w:val="Heading1"/>
      </w:pPr>
      <w:r>
        <w:t>9. Диагностика промышленной сети</w:t>
      </w:r>
      <w:bookmarkEnd w:id="473829"/>
    </w:p>
    <w:p>
      <w:r>
        <w:t>Поиск неисправности выполняют от простого к сложному: сначала физическое состояние линии, затем параметры порта, адресацию и прикладной протокол.</w:t>
      </w:r>
    </w:p>
    <w:p>
      <w:pPr>
        <w:pStyle w:val="ListNumber"/>
      </w:pPr>
      <w:r>
        <w:t>Проверить питание всех активных устройств.</w:t>
      </w:r>
    </w:p>
    <w:p>
      <w:pPr>
        <w:pStyle w:val="ListNumber"/>
      </w:pPr>
      <w:r>
        <w:t>Проверить кабель, разъёмы, целостность и полярность линии.</w:t>
      </w:r>
    </w:p>
    <w:p>
      <w:pPr>
        <w:pStyle w:val="ListNumber"/>
      </w:pPr>
      <w:r>
        <w:t>Проверить топологию и терминаторы RS-485.</w:t>
      </w:r>
    </w:p>
    <w:p>
      <w:pPr>
        <w:pStyle w:val="ListNumber"/>
      </w:pPr>
      <w:r>
        <w:t>Сверить скорость, формат кадра и режим интерфейса.</w:t>
      </w:r>
    </w:p>
    <w:p>
      <w:pPr>
        <w:pStyle w:val="ListNumber"/>
      </w:pPr>
      <w:r>
        <w:t>Проверить уникальность и правильность адресов.</w:t>
      </w:r>
    </w:p>
    <w:p>
      <w:pPr>
        <w:pStyle w:val="ListNumber"/>
      </w:pPr>
      <w:r>
        <w:t>Проверить, кто инициирует обмен и есть ли трафик.</w:t>
      </w:r>
    </w:p>
    <w:p>
      <w:pPr>
        <w:pStyle w:val="ListNumber"/>
      </w:pPr>
      <w:r>
        <w:t>Проверить код функции/команду и ожидаемый формат ответа.</w:t>
      </w:r>
    </w:p>
    <w:p>
      <w:pPr>
        <w:pStyle w:val="ListNumber"/>
      </w:pPr>
      <w:r>
        <w:t>При необходимости локализовать участок сети последовательным отключением или заменой заведомо исправным элементом.</w:t>
      </w:r>
    </w:p>
    <w:p>
      <w:r>
        <w:drawing>
          <wp:inline xmlns:a="http://schemas.openxmlformats.org/drawingml/2006/main" xmlns:pic="http://schemas.openxmlformats.org/drawingml/2006/picture">
            <wp:extent cx="5940000" cy="212850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3_troubleshooting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128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 13. Логика первичной диагностики.</w:t>
      </w:r>
    </w:p>
    <w:p>
      <w:bookmarkStart w:id="659496" w:name="s10"/>
      <w:pPr>
        <w:pStyle w:val="Heading1"/>
      </w:pPr>
      <w:r>
        <w:t>10. Выбор интерфейса</w:t>
      </w:r>
      <w:bookmarkEnd w:id="659496"/>
    </w:p>
    <w:p>
      <w:r>
        <w:t>Интерфейс выбирается не по принципу «новее лучше», а по задаче. Для сервисного соединения двух устройств может быть достаточно RS-232. Для магистральной линии нескольких полевых устройств — RS-485. Для сети контроллеров и верхнего уровня — Ethernet. Для связи на помехоопасном или электрически разнесённом участке может быть рационально оптоволокно.</w:t>
      </w:r>
    </w:p>
    <w:p>
      <w:r>
        <w:drawing>
          <wp:inline xmlns:a="http://schemas.openxmlformats.org/drawingml/2006/main" xmlns:pic="http://schemas.openxmlformats.org/drawingml/2006/picture">
            <wp:extent cx="5940000" cy="212850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4_network_choice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128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 14. Упрощённый подход к выбору интерфейса.</w:t>
      </w:r>
    </w:p>
    <w:p>
      <w:bookmarkStart w:id="224813" w:name="s11i"/>
      <w:pPr>
        <w:pStyle w:val="Heading1"/>
      </w:pPr>
      <w:r>
        <w:t>11. Итоги и контрольные вопросы</w:t>
      </w:r>
      <w:bookmarkEnd w:id="224813"/>
    </w:p>
    <w:p>
      <w:r>
        <w:t>При работе с промышленными сетями важно разделять физический интерфейс, параметры передачи и протокол. Большинство проблем связи локализуются быстрее, если проверять сеть по уровням — от кабеля и питания к параметрам и сообщениям.</w:t>
      </w:r>
    </w:p>
    <w:p>
      <w:r>
        <w:t>1. Чем промышленная сеть отличается от офисной по назначению?</w:t>
      </w:r>
    </w:p>
    <w:p>
      <w:r>
        <w:t>2. Как соединяются Tx и Rx при RS-232?</w:t>
      </w:r>
    </w:p>
    <w:p>
      <w:r>
        <w:t>3. Что означает формат 8N1?</w:t>
      </w:r>
    </w:p>
    <w:p>
      <w:r>
        <w:t>4. Почему RS-485 использует дифференциальную передачу?</w:t>
      </w:r>
    </w:p>
    <w:p>
      <w:r>
        <w:t>5. Где располагают терминаторы магистрали RS-485?</w:t>
      </w:r>
    </w:p>
    <w:p>
      <w:r>
        <w:t>6. Что передаёт HART поверх 4–20 мА?</w:t>
      </w:r>
    </w:p>
    <w:p>
      <w:r>
        <w:t>7. Почему RS-485 и Modbus нельзя считать одним и тем же?</w:t>
      </w:r>
    </w:p>
    <w:p>
      <w:r>
        <w:t>8. Из каких основных полей состоит Modbus RTU кадр?</w:t>
      </w:r>
    </w:p>
    <w:p>
      <w:r>
        <w:t>9. Какова роль CRC?</w:t>
      </w:r>
    </w:p>
    <w:p>
      <w:r>
        <w:t>10. Где в системе автоматики применяется Ethernet?</w:t>
      </w:r>
    </w:p>
    <w:p>
      <w:r>
        <w:t>11. Какое ключевое преимущество даёт оптоволокно с точки зрения электрической развязки?</w:t>
      </w:r>
    </w:p>
    <w:p>
      <w:r>
        <w:t>12. Чем конвертер интерфейса отличается от шлюза протоколов?</w:t>
      </w:r>
    </w:p>
    <w:p>
      <w:r>
        <w:t>13. Какие проверки выполнить первыми при отсутствии связи?</w:t>
      </w:r>
    </w:p>
    <w:p>
      <w:pPr>
        <w:pStyle w:val="Heading1"/>
      </w:pPr>
      <w:r>
        <w:t>Источники</w:t>
      </w:r>
    </w:p>
    <w:p>
      <w:r>
        <w:t>1. КУПД «Слесарь по КИПиА» от 21.04.2026 № УПД-15, тема 2.6.</w:t>
        <w:br/>
        <w:t>2. Дополнительные учебные схемы и диагностические задания разработаны на основе содержания темы КУПД.</w:t>
      </w:r>
    </w:p>
    <w:sectPr w:rsidR="00FC693F" w:rsidRPr="0006063C" w:rsidSect="00034616">
      <w:pgSz w:w="12240" w:h="15840"/>
      <w:pgMar w:top="964" w:right="964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