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Лабораторно-практическое занятие</w:t>
      </w:r>
    </w:p>
    <w:p>
      <w:pPr>
        <w:jc w:val="center"/>
      </w:pPr>
      <w:r>
        <w:rPr>
          <w:b/>
        </w:rPr>
        <w:t>Тема 2.6. Промышленные сети и интерфейсы</w:t>
      </w:r>
    </w:p>
    <w:p>
      <w:pPr>
        <w:jc w:val="center"/>
      </w:pPr>
      <w:r>
        <w:rPr>
          <w:i/>
        </w:rPr>
        <w:t>Соединение и диагностика промышленных сетей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1"/>
      </w:pPr>
      <w:r>
        <w:t>Цель</w:t>
      </w:r>
    </w:p>
    <w:p>
      <w:r>
        <w:t>Закрепить понимание топологий RS-232/RS-485, параметров последовательного обмена, кадров Modbus и последовательности поиска неисправности связи.</w:t>
      </w:r>
    </w:p>
    <w:p>
      <w:pPr>
        <w:pStyle w:val="Heading1"/>
      </w:pPr>
      <w:r>
        <w:t>Задание 1. RS-232</w:t>
      </w:r>
    </w:p>
    <w:p>
      <w:r>
        <w:t>Нарисовать соединение двух устройств по линиям Tx, Rx и GND. Объяснить, почему Tx одного устройства соединяют с Rx другого.</w:t>
      </w:r>
    </w:p>
    <w:p>
      <w:pPr>
        <w:pStyle w:val="Heading1"/>
      </w:pPr>
      <w:r>
        <w:t>Задание 2. Асинхронный кадр</w:t>
      </w:r>
    </w:p>
    <w:p>
      <w:r>
        <w:t>Для формата 8N1 указать стартовый бит, 8 бит данных и стоповый бит. Объяснить, что произойдёт при несовпадении скорости передачи.</w:t>
      </w:r>
    </w:p>
    <w:p>
      <w:pPr>
        <w:pStyle w:val="Heading1"/>
      </w:pPr>
      <w:r>
        <w:t>Задание 3. RS-485</w:t>
      </w:r>
    </w:p>
    <w:p>
      <w:r>
        <w:t>Нарисовать магистраль из четырёх узлов. Терминаторы установить только на физических концах основной линии. Отдельно отметить короткие ответвления к узлам.</w:t>
      </w:r>
    </w:p>
    <w:p>
      <w:pPr>
        <w:pStyle w:val="Heading1"/>
      </w:pPr>
      <w:r>
        <w:t>Задание 4. Поиск ошибки RS-485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42"/>
        <w:gridCol w:w="5042"/>
      </w:tblGrid>
      <w:tr>
        <w:trPr>
          <w:tblHeader w:val="true"/>
        </w:trPr>
        <w:tc>
          <w:tcPr>
            <w:tcW w:type="dxa" w:w="5042"/>
            <w:vAlign w:val="center"/>
          </w:tcPr>
          <w:p>
            <w:r>
              <w:rPr>
                <w:b/>
              </w:rPr>
              <w:t>Симптом</w:t>
            </w:r>
          </w:p>
        </w:tc>
        <w:tc>
          <w:tcPr>
            <w:tcW w:type="dxa" w:w="5042"/>
            <w:vAlign w:val="center"/>
          </w:tcPr>
          <w:p>
            <w:r>
              <w:rPr>
                <w:b/>
              </w:rPr>
              <w:t>Что проверить</w:t>
            </w:r>
          </w:p>
        </w:tc>
      </w:tr>
      <w:tr>
        <w:tc>
          <w:tcPr>
            <w:tcW w:type="dxa" w:w="5042"/>
            <w:vAlign w:val="center"/>
          </w:tcPr>
          <w:p>
            <w:r>
              <w:t>Обмена нет у всех узлов</w:t>
            </w:r>
          </w:p>
        </w:tc>
        <w:tc>
          <w:tcPr>
            <w:tcW w:type="dxa" w:w="5042"/>
            <w:vAlign w:val="center"/>
          </w:tcPr>
          <w:p>
            <w:r>
              <w:t>питание, A/B, настройки порта, мастер, кабель</w:t>
            </w:r>
          </w:p>
        </w:tc>
      </w:tr>
      <w:tr>
        <w:tc>
          <w:tcPr>
            <w:tcW w:type="dxa" w:w="5042"/>
            <w:vAlign w:val="center"/>
          </w:tcPr>
          <w:p>
            <w:r>
              <w:t>Работает только часть узлов</w:t>
            </w:r>
          </w:p>
        </w:tc>
        <w:tc>
          <w:tcPr>
            <w:tcW w:type="dxa" w:w="5042"/>
            <w:vAlign w:val="center"/>
          </w:tcPr>
          <w:p>
            <w:r>
              <w:t>обрыв, адреса, ответвления, локальная полярность</w:t>
            </w:r>
          </w:p>
        </w:tc>
      </w:tr>
      <w:tr>
        <w:tc>
          <w:tcPr>
            <w:tcW w:type="dxa" w:w="5042"/>
            <w:vAlign w:val="center"/>
          </w:tcPr>
          <w:p>
            <w:r>
              <w:t>Ошибки растут на высокой скорости</w:t>
            </w:r>
          </w:p>
        </w:tc>
        <w:tc>
          <w:tcPr>
            <w:tcW w:type="dxa" w:w="5042"/>
            <w:vAlign w:val="center"/>
          </w:tcPr>
          <w:p>
            <w:r>
              <w:t>терминация, длина, кабель, топология</w:t>
            </w:r>
          </w:p>
        </w:tc>
      </w:tr>
      <w:tr>
        <w:tc>
          <w:tcPr>
            <w:tcW w:type="dxa" w:w="5042"/>
            <w:vAlign w:val="center"/>
          </w:tcPr>
          <w:p>
            <w:r>
              <w:t>Один узел мешает всей сети</w:t>
            </w:r>
          </w:p>
        </w:tc>
        <w:tc>
          <w:tcPr>
            <w:tcW w:type="dxa" w:w="5042"/>
            <w:vAlign w:val="center"/>
          </w:tcPr>
          <w:p>
            <w:r>
              <w:t>драйвер, адрес, неисправность узла, короткое замыкание</w:t>
            </w:r>
          </w:p>
        </w:tc>
      </w:tr>
    </w:tbl>
    <w:p>
      <w:pPr>
        <w:pStyle w:val="Heading1"/>
      </w:pPr>
      <w:r>
        <w:t>Задание 5. Modbus RTU</w:t>
      </w:r>
    </w:p>
    <w:p>
      <w:r>
        <w:t>Для кадра «адрес – функция – данные – CRC» объяснить назначение каждого поля. Указать, какие параметры последовательного порта должны совпадать у устройств.</w:t>
      </w:r>
    </w:p>
    <w:p>
      <w:pPr>
        <w:pStyle w:val="Heading1"/>
      </w:pPr>
      <w:r>
        <w:t>Задание 6. HART</w:t>
      </w:r>
    </w:p>
    <w:p>
      <w:r>
        <w:t>Объяснить, как цифровой HART-сигнал используется совместно с аналоговым 4–20 мА и какие диагностические/параметрические данные можно получать через цифровой канал.</w:t>
      </w:r>
    </w:p>
    <w:p>
      <w:pPr>
        <w:pStyle w:val="Heading1"/>
      </w:pPr>
      <w:r>
        <w:t>Задание 7. Ethernet и оптоволокно</w:t>
      </w:r>
    </w:p>
    <w:p>
      <w:r>
        <w:t>Сравнить медный Ethernet и оптоволокно по помехоустойчивости, расстоянию, электрической развязке и требованиям к оборудованию.</w:t>
      </w:r>
    </w:p>
    <w:p>
      <w:pPr>
        <w:pStyle w:val="Heading1"/>
      </w:pPr>
      <w:r>
        <w:t>Задание 8. АОС</w:t>
      </w:r>
    </w:p>
    <w:p>
      <w:r>
        <w:t>Выполнить назначенную преподавателем работу на ПК с АОС «Системы КИПиА компрессорной станции» и оформить краткий отчёт.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