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 · МДК.01.02</w:t>
        <w:br/>
      </w:r>
    </w:p>
    <w:p>
      <w:pPr>
        <w:jc w:val="center"/>
      </w:pPr>
      <w:r>
        <w:rPr>
          <w:b/>
          <w:sz w:val="36"/>
        </w:rPr>
        <w:t>Методические указания преподавателю</w:t>
      </w:r>
    </w:p>
    <w:p>
      <w:pPr>
        <w:jc w:val="center"/>
      </w:pPr>
      <w:r>
        <w:rPr>
          <w:b/>
        </w:rPr>
        <w:t>Тема 2.3. Микропроцессоры и микропроцессорные системы</w:t>
      </w:r>
    </w:p>
    <w:p>
      <w:pPr>
        <w:jc w:val="center"/>
      </w:pPr>
      <w:r>
        <w:t>КУПД «Слесарь по КИПиА» от 21.04.2026 № УПД-15</w:t>
      </w:r>
    </w:p>
    <w:p>
      <w:pPr>
        <w:pStyle w:val="Heading1"/>
      </w:pPr>
      <w:r>
        <w:t>Методическая задача</w:t>
      </w:r>
    </w:p>
    <w:p>
      <w:r>
        <w:t>Связать физическую структуру системы с выполнением программы: PC задаёт адрес, память выдаёт байт, управление декодирует команду, регистры и АЛУ выполняют действие, результат возвращается в регистр, память или порт.</w:t>
      </w:r>
    </w:p>
    <w:p>
      <w:pPr>
        <w:pStyle w:val="Heading1"/>
      </w:pPr>
      <w:r>
        <w:t>Ключевые акценты</w:t>
      </w:r>
    </w:p>
    <w:p>
      <w:pPr>
        <w:pStyle w:val="ListBullet"/>
      </w:pPr>
      <w:r>
        <w:t>Различать микропроцессор и микропроцессорную систему.</w:t>
      </w:r>
    </w:p>
    <w:p>
      <w:pPr>
        <w:pStyle w:val="ListBullet"/>
      </w:pPr>
      <w:r>
        <w:t>Показывать обе архитектуры на схемах.</w:t>
      </w:r>
    </w:p>
    <w:p>
      <w:pPr>
        <w:pStyle w:val="ListBullet"/>
      </w:pPr>
      <w:r>
        <w:t>Не путать PC и SP.</w:t>
      </w:r>
    </w:p>
    <w:p>
      <w:pPr>
        <w:pStyle w:val="ListBullet"/>
      </w:pPr>
      <w:r>
        <w:t>Не путать флаги PSW с байтом состояния машинного цикла.</w:t>
      </w:r>
    </w:p>
    <w:p>
      <w:pPr>
        <w:pStyle w:val="ListBullet"/>
      </w:pPr>
      <w:r>
        <w:t>Адресацию объяснять на конкретных командах.</w:t>
      </w:r>
    </w:p>
    <w:p>
      <w:pPr>
        <w:pStyle w:val="ListBullet"/>
      </w:pPr>
      <w:r>
        <w:t>Различать ROM и RAM.</w:t>
      </w:r>
    </w:p>
    <w:p>
      <w:pPr>
        <w:pStyle w:val="ListBullet"/>
      </w:pPr>
      <w:r>
        <w:t>Диагностику вести от питания/RESET/такта к шинам, памяти и периферии.</w:t>
      </w:r>
    </w:p>
    <w:p>
      <w:pPr>
        <w:pStyle w:val="Heading1"/>
      </w:pPr>
      <w:r>
        <w:t>Контроль</w:t>
      </w:r>
    </w:p>
    <w:p>
      <w:r>
        <w:t>15 вопросов теста + защита ЛПЗ. Обучающийся должен объяснить путь одной команды от выборки до результата.</w:t>
      </w:r>
    </w:p>
    <w:sectPr w:rsidR="00FC693F" w:rsidRPr="0006063C" w:rsidSect="00034616">
      <w:pgSz w:w="12240" w:h="15840"/>
      <w:pgMar w:top="964" w:right="964" w:bottom="964" w:left="119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