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Тема 2.3. Микропроцессоры и микропроцессорные системы</w:t>
      </w:r>
    </w:p>
    <w:p>
      <w:pPr>
        <w:jc w:val="center"/>
      </w:pPr>
      <w:r>
        <w:rPr>
          <w:i/>
        </w:rPr>
        <w:t>Микропроцессоры и микропроцессорные системы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Карточка 1</w:t>
      </w:r>
    </w:p>
    <w:p>
      <w:r>
        <w:t>Сравнить фон-неймановскую и гарвардскую архитектуры.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2</w:t>
      </w:r>
    </w:p>
    <w:p>
      <w:r>
        <w:t>Объяснить PC и его изменение при JMP/CALL.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3</w:t>
      </w:r>
    </w:p>
    <w:p>
      <w:r>
        <w:t>Объяснить SP и назначение стека.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4</w:t>
      </w:r>
    </w:p>
    <w:p>
      <w:r>
        <w:t>Назвать регистры Intel 8080 и роль аккумулятора.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5</w:t>
      </w:r>
    </w:p>
    <w:p>
      <w:r>
        <w:t>Назвать операции АЛУ и основные флаги результата.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6</w:t>
      </w:r>
    </w:p>
    <w:p>
      <w:r>
        <w:t>Различить командный цикл, машинный цикл и такт.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7</w:t>
      </w:r>
    </w:p>
    <w:p>
      <w:r>
        <w:t>Определить адресацию для MOV A,B; MVI A,55H; LDA 2050H; MOV A,M; CMA.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8</w:t>
      </w:r>
    </w:p>
    <w:p>
      <w:r>
        <w:t>Сравнить ROM и RAM.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9</w:t>
      </w:r>
    </w:p>
    <w:p>
      <w:r>
        <w:t>Назвать назначение параллельного, последовательного интерфейсов и таймера.</w:t>
      </w:r>
    </w:p>
    <w:p>
      <w:r>
        <w:t>Ответ: __________________________________________________________________________</w:t>
      </w:r>
    </w:p>
    <w:p>
      <w:pPr>
        <w:pStyle w:val="Heading1"/>
      </w:pPr>
      <w:r>
        <w:t>Карточка 10</w:t>
      </w:r>
    </w:p>
    <w:p>
      <w:r>
        <w:t>Составить порядок первичной диагностики неработающей микропроцессорной системы.</w:t>
      </w:r>
    </w:p>
    <w:p>
      <w:r>
        <w:t>Ответ: __________________________________________________________________________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