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Тема 2.3. Микропроцессоры и микропроцессорные системы</w:t>
      </w:r>
    </w:p>
    <w:p>
      <w:pPr>
        <w:jc w:val="center"/>
      </w:pPr>
      <w:r>
        <w:rPr>
          <w:i/>
        </w:rPr>
        <w:t>4 академических часа: 2 часа теории + 2 часа ЛПЗ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Цель занятия</w:t>
      </w:r>
    </w:p>
    <w:p>
      <w:r>
        <w:t>Сформировать системное представление о микропроцессоре и микропроцессорной системе, научить читать структурные схемы, понимать назначение регистров, памяти, шин и устройств ввода/вывода, прослеживать выполнение команды на примере Intel 8080.</w:t>
      </w:r>
    </w:p>
    <w:p>
      <w:pPr>
        <w:pStyle w:val="Heading1"/>
      </w:pPr>
      <w:r>
        <w:t>Теоретическая часть — 2 часа</w:t>
      </w:r>
    </w:p>
    <w:p>
      <w:pPr>
        <w:pStyle w:val="ListBullet"/>
      </w:pPr>
      <w:r>
        <w:t>Классификация микропроцессорных устройств и основные характеристики.</w:t>
      </w:r>
    </w:p>
    <w:p>
      <w:pPr>
        <w:pStyle w:val="ListBullet"/>
      </w:pPr>
      <w:r>
        <w:t>Архитектура вычислительной системы: фон Нейман и Гарвард.</w:t>
      </w:r>
    </w:p>
    <w:p>
      <w:pPr>
        <w:pStyle w:val="ListBullet"/>
      </w:pPr>
      <w:r>
        <w:t>Intel 8080: АЛУ, регистры, PC, SP, управление и синхронизация.</w:t>
      </w:r>
    </w:p>
    <w:p>
      <w:pPr>
        <w:pStyle w:val="ListBullet"/>
      </w:pPr>
      <w:r>
        <w:t>Программная модель, флаги и байт состояния.</w:t>
      </w:r>
    </w:p>
    <w:p>
      <w:pPr>
        <w:pStyle w:val="ListBullet"/>
      </w:pPr>
      <w:r>
        <w:t>Командный цикл, машинный цикл и такт.</w:t>
      </w:r>
    </w:p>
    <w:p>
      <w:pPr>
        <w:pStyle w:val="ListBullet"/>
      </w:pPr>
      <w:r>
        <w:t>Классы команд и методы адресации.</w:t>
      </w:r>
    </w:p>
    <w:p>
      <w:pPr>
        <w:pStyle w:val="ListBullet"/>
      </w:pPr>
      <w:r>
        <w:t>Прерывания, ROM/RAM, параллельный и последовательный интерфейсы, таймер.</w:t>
      </w:r>
    </w:p>
    <w:p>
      <w:pPr>
        <w:pStyle w:val="Heading1"/>
      </w:pPr>
      <w:r>
        <w:t>ЛПЗ — 2 часа</w:t>
      </w:r>
    </w:p>
    <w:p>
      <w:pPr>
        <w:pStyle w:val="ListNumber"/>
      </w:pPr>
      <w:r>
        <w:t>Определить функциональные узлы по схеме.</w:t>
      </w:r>
    </w:p>
    <w:p>
      <w:pPr>
        <w:pStyle w:val="ListNumber"/>
      </w:pPr>
      <w:r>
        <w:t>Проследить изменение PC.</w:t>
      </w:r>
    </w:p>
    <w:p>
      <w:pPr>
        <w:pStyle w:val="ListNumber"/>
      </w:pPr>
      <w:r>
        <w:t>Разобрать короткую последовательность команд и регистры.</w:t>
      </w:r>
    </w:p>
    <w:p>
      <w:pPr>
        <w:pStyle w:val="ListNumber"/>
      </w:pPr>
      <w:r>
        <w:t>Показать работу стека CALL/RET и PUSH/POP.</w:t>
      </w:r>
    </w:p>
    <w:p>
      <w:pPr>
        <w:pStyle w:val="ListNumber"/>
      </w:pPr>
      <w:r>
        <w:t>Определить методы адресации.</w:t>
      </w:r>
    </w:p>
    <w:p>
      <w:pPr>
        <w:pStyle w:val="ListNumber"/>
      </w:pPr>
      <w:r>
        <w:t>Разобрать обмен с памятью и портами.</w:t>
      </w:r>
    </w:p>
    <w:p>
      <w:pPr>
        <w:pStyle w:val="ListNumber"/>
      </w:pPr>
      <w:r>
        <w:t>Выполнить назначенную работу с АОС «Системы КИПиА компрессорной станции».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