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Тема 2.2. Цифро-аналоговые и аналого-цифровые преобразователи</w:t>
      </w:r>
    </w:p>
    <w:p>
      <w:pPr>
        <w:jc w:val="center"/>
      </w:pPr>
      <w:r>
        <w:rPr>
          <w:i/>
        </w:rPr>
        <w:t>ЦАП, АЦП и аналоговые каналы</w:t>
      </w:r>
    </w:p>
    <w:p>
      <w:r>
        <w:t>Основа: КУПД «Слесарь по КИПиА» от 21.04.2026 № УПД-15</w:t>
      </w:r>
    </w:p>
    <w:p>
      <w:pPr>
        <w:pStyle w:val="Heading1"/>
      </w:pPr>
      <w:r>
        <w:t>Карточка 1</w:t>
      </w:r>
    </w:p>
    <w:p>
      <w:r>
        <w:t>8-битный АЦП 0–10 В: найти LSB и код при 2,50 В.</w:t>
      </w:r>
    </w:p>
    <w:p>
      <w:r>
        <w:t>Ответ: ________________________________________________________________</w:t>
      </w:r>
    </w:p>
    <w:p>
      <w:pPr>
        <w:pStyle w:val="Heading1"/>
      </w:pPr>
      <w:r>
        <w:t>Карточка 2</w:t>
      </w:r>
    </w:p>
    <w:p>
      <w:r>
        <w:t>12-битный АЦП 0–10 В: найти код при 7,25 В.</w:t>
      </w:r>
    </w:p>
    <w:p>
      <w:r>
        <w:t>Ответ: ________________________________________________________________</w:t>
      </w:r>
    </w:p>
    <w:p>
      <w:pPr>
        <w:pStyle w:val="Heading1"/>
      </w:pPr>
      <w:r>
        <w:t>Карточка 3</w:t>
      </w:r>
    </w:p>
    <w:p>
      <w:r>
        <w:t>Датчик 0–2,5 МПа / 4–20 мА: найти давление при 15,2 мА.</w:t>
      </w:r>
    </w:p>
    <w:p>
      <w:r>
        <w:t>Ответ: ________________________________________________________________</w:t>
      </w:r>
    </w:p>
    <w:p>
      <w:pPr>
        <w:pStyle w:val="Heading1"/>
      </w:pPr>
      <w:r>
        <w:t>Карточка 4</w:t>
      </w:r>
    </w:p>
    <w:p>
      <w:r>
        <w:t>12-битный ЦАП 0–10 В: найти выход при кодах 0x800 и 0xFFF.</w:t>
      </w:r>
    </w:p>
    <w:p>
      <w:r>
        <w:t>Ответ: ________________________________________________________________</w:t>
      </w:r>
    </w:p>
    <w:p>
      <w:pPr>
        <w:pStyle w:val="Heading1"/>
      </w:pPr>
      <w:r>
        <w:t>Карточка 5</w:t>
      </w:r>
    </w:p>
    <w:p>
      <w:r>
        <w:t>Raw-код соответствует 75 %, HMI показывает 60 %: локализовать ошибку.</w:t>
      </w:r>
    </w:p>
    <w:p>
      <w:r>
        <w:t>Ответ: ________________________________________________________________</w:t>
      </w:r>
    </w:p>
    <w:p>
      <w:pPr>
        <w:pStyle w:val="Heading1"/>
      </w:pPr>
      <w:r>
        <w:t>Карточка 6</w:t>
      </w:r>
    </w:p>
    <w:p>
      <w:r>
        <w:t>Сравнить flash и двойное интегрирование по скорости и назначению.</w:t>
      </w:r>
    </w:p>
    <w:p>
      <w:r>
        <w:t>Ответ: ________________________________________________________________</w:t>
      </w:r>
    </w:p>
    <w:p>
      <w:pPr>
        <w:pStyle w:val="Heading1"/>
      </w:pPr>
      <w:r>
        <w:t>Карточка 7</w:t>
      </w:r>
    </w:p>
    <w:p>
      <w:r>
        <w:t>Объяснить преимущество R–2R перед R,2R,4R,8R…</w:t>
      </w:r>
    </w:p>
    <w:p>
      <w:r>
        <w:t>Ответ: ________________________________________________________________</w:t>
      </w:r>
    </w:p>
    <w:p>
      <w:pPr>
        <w:pStyle w:val="Heading1"/>
      </w:pPr>
      <w:r>
        <w:t>Карточка 8</w:t>
      </w:r>
    </w:p>
    <w:p>
      <w:r>
        <w:t>Назвать причины расхождения расчётного и фактического значения канала.</w:t>
      </w:r>
    </w:p>
    <w:p>
      <w:r>
        <w:t>Ответ: ________________________________________________________________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