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pPr>
        <w:jc w:val="center"/>
      </w:pPr>
      <w:r>
        <w:rPr>
          <w:i/>
        </w:rPr>
        <w:t>Расчёт и диагностика каналов АЦП/ЦАП</w:t>
      </w:r>
    </w:p>
    <w:p>
      <w:r>
        <w:t>Основа: КУПД «Слесарь по КИПиА» от 21.04.2026 № УПД-15</w:t>
      </w:r>
    </w:p>
    <w:p>
      <w:pPr>
        <w:pStyle w:val="Heading1"/>
      </w:pPr>
      <w:r>
        <w:t>Исходные данные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17"/>
        <w:gridCol w:w="2017"/>
        <w:gridCol w:w="2017"/>
        <w:gridCol w:w="2017"/>
        <w:gridCol w:w="2017"/>
      </w:tblGrid>
      <w:tr>
        <w:tc>
          <w:tcPr>
            <w:tcW w:type="dxa" w:w="2017"/>
          </w:tcPr>
          <w:p>
            <w:r>
              <w:rPr>
                <w:b/>
              </w:rPr>
              <w:t>Вариант</w:t>
            </w:r>
          </w:p>
        </w:tc>
        <w:tc>
          <w:tcPr>
            <w:tcW w:type="dxa" w:w="2017"/>
          </w:tcPr>
          <w:p>
            <w:r>
              <w:rPr>
                <w:b/>
              </w:rPr>
              <w:t>Разрядность</w:t>
            </w:r>
          </w:p>
        </w:tc>
        <w:tc>
          <w:tcPr>
            <w:tcW w:type="dxa" w:w="2017"/>
          </w:tcPr>
          <w:p>
            <w:r>
              <w:rPr>
                <w:b/>
              </w:rPr>
              <w:t>Диапазон</w:t>
            </w:r>
          </w:p>
        </w:tc>
        <w:tc>
          <w:tcPr>
            <w:tcW w:type="dxa" w:w="2017"/>
          </w:tcPr>
          <w:p>
            <w:r>
              <w:rPr>
                <w:b/>
              </w:rPr>
              <w:t>Вход</w:t>
            </w:r>
          </w:p>
        </w:tc>
        <w:tc>
          <w:tcPr>
            <w:tcW w:type="dxa" w:w="2017"/>
          </w:tcPr>
          <w:p>
            <w:r>
              <w:rPr>
                <w:b/>
              </w:rPr>
              <w:t>Инженерный диапазон</w:t>
            </w:r>
          </w:p>
        </w:tc>
      </w:tr>
      <w:tr>
        <w:tc>
          <w:tcPr>
            <w:tcW w:type="dxa" w:w="2017"/>
          </w:tcPr>
          <w:p>
            <w:r>
              <w:t>1</w:t>
            </w:r>
          </w:p>
        </w:tc>
        <w:tc>
          <w:tcPr>
            <w:tcW w:type="dxa" w:w="2017"/>
          </w:tcPr>
          <w:p>
            <w:r>
              <w:t>12 бит</w:t>
            </w:r>
          </w:p>
        </w:tc>
        <w:tc>
          <w:tcPr>
            <w:tcW w:type="dxa" w:w="2017"/>
          </w:tcPr>
          <w:p>
            <w:r>
              <w:t>0–10 В</w:t>
            </w:r>
          </w:p>
        </w:tc>
        <w:tc>
          <w:tcPr>
            <w:tcW w:type="dxa" w:w="2017"/>
          </w:tcPr>
          <w:p>
            <w:r>
              <w:t>6,25 В</w:t>
            </w:r>
          </w:p>
        </w:tc>
        <w:tc>
          <w:tcPr>
            <w:tcW w:type="dxa" w:w="2017"/>
          </w:tcPr>
          <w:p>
            <w:r>
              <w:t>0–100 %</w:t>
            </w:r>
          </w:p>
        </w:tc>
      </w:tr>
      <w:tr>
        <w:tc>
          <w:tcPr>
            <w:tcW w:type="dxa" w:w="2017"/>
          </w:tcPr>
          <w:p>
            <w:r>
              <w:t>2</w:t>
            </w:r>
          </w:p>
        </w:tc>
        <w:tc>
          <w:tcPr>
            <w:tcW w:type="dxa" w:w="2017"/>
          </w:tcPr>
          <w:p>
            <w:r>
              <w:t>12 бит</w:t>
            </w:r>
          </w:p>
        </w:tc>
        <w:tc>
          <w:tcPr>
            <w:tcW w:type="dxa" w:w="2017"/>
          </w:tcPr>
          <w:p>
            <w:r>
              <w:t>4–20 мА</w:t>
            </w:r>
          </w:p>
        </w:tc>
        <w:tc>
          <w:tcPr>
            <w:tcW w:type="dxa" w:w="2017"/>
          </w:tcPr>
          <w:p>
            <w:r>
              <w:t>12 мА</w:t>
            </w:r>
          </w:p>
        </w:tc>
        <w:tc>
          <w:tcPr>
            <w:tcW w:type="dxa" w:w="2017"/>
          </w:tcPr>
          <w:p>
            <w:r>
              <w:t>0–1,6 МПа</w:t>
            </w:r>
          </w:p>
        </w:tc>
      </w:tr>
      <w:tr>
        <w:tc>
          <w:tcPr>
            <w:tcW w:type="dxa" w:w="2017"/>
          </w:tcPr>
          <w:p>
            <w:r>
              <w:t>3</w:t>
            </w:r>
          </w:p>
        </w:tc>
        <w:tc>
          <w:tcPr>
            <w:tcW w:type="dxa" w:w="2017"/>
          </w:tcPr>
          <w:p>
            <w:r>
              <w:t>10 бит</w:t>
            </w:r>
          </w:p>
        </w:tc>
        <w:tc>
          <w:tcPr>
            <w:tcW w:type="dxa" w:w="2017"/>
          </w:tcPr>
          <w:p>
            <w:r>
              <w:t>0–10 В</w:t>
            </w:r>
          </w:p>
        </w:tc>
        <w:tc>
          <w:tcPr>
            <w:tcW w:type="dxa" w:w="2017"/>
          </w:tcPr>
          <w:p>
            <w:r>
              <w:t>7,5 В</w:t>
            </w:r>
          </w:p>
        </w:tc>
        <w:tc>
          <w:tcPr>
            <w:tcW w:type="dxa" w:w="2017"/>
          </w:tcPr>
          <w:p>
            <w:r>
              <w:t>0–500 °C</w:t>
            </w:r>
          </w:p>
        </w:tc>
      </w:tr>
      <w:tr>
        <w:tc>
          <w:tcPr>
            <w:tcW w:type="dxa" w:w="2017"/>
          </w:tcPr>
          <w:p>
            <w:r>
              <w:t>4</w:t>
            </w:r>
          </w:p>
        </w:tc>
        <w:tc>
          <w:tcPr>
            <w:tcW w:type="dxa" w:w="2017"/>
          </w:tcPr>
          <w:p>
            <w:r>
              <w:t>16 бит</w:t>
            </w:r>
          </w:p>
        </w:tc>
        <w:tc>
          <w:tcPr>
            <w:tcW w:type="dxa" w:w="2017"/>
          </w:tcPr>
          <w:p>
            <w:r>
              <w:t>4–20 мА</w:t>
            </w:r>
          </w:p>
        </w:tc>
        <w:tc>
          <w:tcPr>
            <w:tcW w:type="dxa" w:w="2017"/>
          </w:tcPr>
          <w:p>
            <w:r>
              <w:t>18 мА</w:t>
            </w:r>
          </w:p>
        </w:tc>
        <w:tc>
          <w:tcPr>
            <w:tcW w:type="dxa" w:w="2017"/>
          </w:tcPr>
          <w:p>
            <w:r>
              <w:t>0–2500 об/мин</w:t>
            </w:r>
          </w:p>
        </w:tc>
      </w:tr>
    </w:tbl>
    <w:p>
      <w:pPr>
        <w:pStyle w:val="Heading1"/>
      </w:pPr>
      <w:r>
        <w:t>Задание 1. Разрешение</w:t>
      </w:r>
    </w:p>
    <w:p>
      <w:r>
        <w:t>Рассчитать N=2^n и LSB.</w:t>
      </w:r>
    </w:p>
    <w:p>
      <w:pPr>
        <w:pStyle w:val="Heading1"/>
      </w:pPr>
      <w:r>
        <w:t>Задание 2. Код АЦП</w:t>
      </w:r>
    </w:p>
    <w:p>
      <w:r>
        <w:t>Определить ожидаемый код в DEC и HEX.</w:t>
      </w:r>
    </w:p>
    <w:p>
      <w:pPr>
        <w:pStyle w:val="Heading1"/>
      </w:pPr>
      <w:r>
        <w:t>Задание 3. ЦАП</w:t>
      </w:r>
    </w:p>
    <w:p>
      <w:r>
        <w:t>Для 12-битного ЦАП 0–10 В рассчитать выходы для кодов 0, 1024, 2048, 3072, 4095.</w:t>
      </w:r>
    </w:p>
    <w:p>
      <w:pPr>
        <w:pStyle w:val="Heading1"/>
      </w:pPr>
      <w:r>
        <w:t>Задание 4. Масштабирование 4–20 мА</w:t>
      </w:r>
    </w:p>
    <w:p>
      <w:r>
        <w:t>Для датчика 0–1,6 МПа определить давление при 4, 8, 12, 16 и 20 мА.</w:t>
      </w:r>
    </w:p>
    <w:p>
      <w:pPr>
        <w:pStyle w:val="Heading1"/>
      </w:pPr>
      <w:r>
        <w:t>Задание 5. Диагностика</w:t>
      </w:r>
    </w:p>
    <w:p>
      <w:r>
        <w:t>Калибратор выдаёт 12 мА, raw соответствует 50 %, HMI показывает 0,63 МПа. Определить вероятный участок ошибки и порядок проверки.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