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Контрольный тест с ответами</w:t>
        <w:br/>
        <w:t>Тема 1.2. Юстировка и техническое обслуживание уникальных, опытных и экспериментальных контрольно-измерительных приборов</w:t>
      </w:r>
    </w:p>
    <w:p>
      <w:pPr>
        <w:jc w:val="center"/>
      </w:pPr>
      <w:r>
        <w:rPr>
          <w:b/>
        </w:rPr>
        <w:t>МДК.01.01 · Слесарь по КИПиА 6-го разряда</w:t>
      </w:r>
    </w:p>
    <w:p>
      <w:pPr>
        <w:jc w:val="center"/>
      </w:pPr>
      <w:r>
        <w:rPr>
          <w:i/>
        </w:rPr>
        <w:t>Основа: КУПД от 21.04.2026 № УПД-15, раздел по МДК.01.01 для 6-го разряда.</w:t>
      </w:r>
    </w:p>
    <w:p/>
    <w:p>
      <w:pPr>
        <w:pStyle w:val="Heading3"/>
      </w:pPr>
      <w:r>
        <w:t>1. Что необходимо сделать перед регулировкой прибора?</w:t>
      </w:r>
    </w:p>
    <w:p>
      <w:pPr>
        <w:pStyle w:val="ListBullet"/>
      </w:pPr>
      <w:r>
        <w:t>A. Сразу изменить ноль</w:t>
      </w:r>
    </w:p>
    <w:p>
      <w:pPr>
        <w:pStyle w:val="ListBullet"/>
      </w:pPr>
      <w:r>
        <w:t>B. Зафиксировать исходное состояние и результаты проверки</w:t>
      </w:r>
    </w:p>
    <w:p>
      <w:pPr>
        <w:pStyle w:val="ListBullet"/>
      </w:pPr>
      <w:r>
        <w:t>C. Снять маркировку</w:t>
      </w:r>
    </w:p>
    <w:p>
      <w:pPr>
        <w:pStyle w:val="Heading3"/>
      </w:pPr>
      <w:r>
        <w:t>2. Для чего проверяют уставку срабатывания?</w:t>
      </w:r>
    </w:p>
    <w:p>
      <w:pPr>
        <w:pStyle w:val="ListBullet"/>
      </w:pPr>
      <w:r>
        <w:t>A. Для определения фактического значения срабатывания</w:t>
      </w:r>
    </w:p>
    <w:p>
      <w:pPr>
        <w:pStyle w:val="ListBullet"/>
      </w:pPr>
      <w:r>
        <w:t>B. Только для проверки питания</w:t>
      </w:r>
    </w:p>
    <w:p>
      <w:pPr>
        <w:pStyle w:val="ListBullet"/>
      </w:pPr>
      <w:r>
        <w:t>C. Только для внешнего осмотра</w:t>
      </w:r>
    </w:p>
    <w:p>
      <w:pPr>
        <w:pStyle w:val="Heading3"/>
      </w:pPr>
      <w:r>
        <w:t>3. Что может указывать на локальный перегрев клеммы?</w:t>
      </w:r>
    </w:p>
    <w:p>
      <w:pPr>
        <w:pStyle w:val="ListBullet"/>
      </w:pPr>
      <w:r>
        <w:t>A. Повышенное переходное сопротивление/плохой контакт</w:t>
      </w:r>
    </w:p>
    <w:p>
      <w:pPr>
        <w:pStyle w:val="ListBullet"/>
      </w:pPr>
      <w:r>
        <w:t>B. Только неисправность датчика</w:t>
      </w:r>
    </w:p>
    <w:p>
      <w:pPr>
        <w:pStyle w:val="ListBullet"/>
      </w:pPr>
      <w:r>
        <w:t>C. Нормальную работу</w:t>
      </w:r>
    </w:p>
    <w:p>
      <w:pPr>
        <w:pStyle w:val="Heading3"/>
      </w:pPr>
      <w:r>
        <w:t>4. Что проверяют при оценке герметичности?</w:t>
      </w:r>
    </w:p>
    <w:p>
      <w:pPr>
        <w:pStyle w:val="ListBullet"/>
      </w:pPr>
      <w:r>
        <w:t>A. Фланцевые, резьбовые и другие соединения</w:t>
      </w:r>
    </w:p>
    <w:p>
      <w:pPr>
        <w:pStyle w:val="ListBullet"/>
      </w:pPr>
      <w:r>
        <w:t>B. Только цвет корпуса</w:t>
      </w:r>
    </w:p>
    <w:p>
      <w:pPr>
        <w:pStyle w:val="ListBullet"/>
      </w:pPr>
      <w:r>
        <w:t>C. Только маркировку</w:t>
      </w:r>
    </w:p>
    <w:p>
      <w:pPr>
        <w:pStyle w:val="Heading3"/>
      </w:pPr>
      <w:r>
        <w:t>5. Какой прибор может выявлять температурные аномалии?</w:t>
      </w:r>
    </w:p>
    <w:p>
      <w:pPr>
        <w:pStyle w:val="ListBullet"/>
      </w:pPr>
      <w:r>
        <w:t>A. Промышленный пирометр</w:t>
      </w:r>
    </w:p>
    <w:p>
      <w:pPr>
        <w:pStyle w:val="ListBullet"/>
      </w:pPr>
      <w:r>
        <w:t>B. Только линейка</w:t>
      </w:r>
    </w:p>
    <w:p>
      <w:pPr>
        <w:pStyle w:val="ListBullet"/>
      </w:pPr>
      <w:r>
        <w:t>C. Только манометр</w:t>
      </w:r>
    </w:p>
    <w:p>
      <w:pPr>
        <w:pStyle w:val="Heading3"/>
      </w:pPr>
      <w:r>
        <w:t>6. Чем завершается ТО?</w:t>
      </w:r>
    </w:p>
    <w:p>
      <w:pPr>
        <w:pStyle w:val="ListBullet"/>
      </w:pPr>
      <w:r>
        <w:t>A. Только включением питания</w:t>
      </w:r>
    </w:p>
    <w:p>
      <w:pPr>
        <w:pStyle w:val="ListBullet"/>
      </w:pPr>
      <w:r>
        <w:t>B. Контролем работоспособности и оформлением результата</w:t>
      </w:r>
    </w:p>
    <w:p>
      <w:pPr>
        <w:pStyle w:val="ListBullet"/>
      </w:pPr>
      <w:r>
        <w:t>C. Демонтажом прибора</w:t>
      </w:r>
    </w:p>
    <w:p>
      <w:pPr>
        <w:pStyle w:val="Heading3"/>
      </w:pPr>
      <w:r>
        <w:t>7. Что такое статическая балансировка?</w:t>
      </w:r>
    </w:p>
    <w:p>
      <w:pPr>
        <w:pStyle w:val="ListBullet"/>
      </w:pPr>
      <w:r>
        <w:t>A. Устранение неуравновешенности в неподвижном состоянии</w:t>
      </w:r>
    </w:p>
    <w:p>
      <w:pPr>
        <w:pStyle w:val="ListBullet"/>
      </w:pPr>
      <w:r>
        <w:t>B. Проверка сетевого напряжения</w:t>
      </w:r>
    </w:p>
    <w:p>
      <w:pPr>
        <w:pStyle w:val="ListBullet"/>
      </w:pPr>
      <w:r>
        <w:t>C. Проверка ПО</w:t>
      </w:r>
    </w:p>
    <w:p>
      <w:pPr>
        <w:pStyle w:val="Heading3"/>
      </w:pPr>
      <w:r>
        <w:t>8. Что проверяют после регулировки уставки?</w:t>
      </w:r>
    </w:p>
    <w:p>
      <w:pPr>
        <w:pStyle w:val="ListBullet"/>
      </w:pPr>
      <w:r>
        <w:t>A. Только одну точку</w:t>
      </w:r>
    </w:p>
    <w:p>
      <w:pPr>
        <w:pStyle w:val="ListBullet"/>
      </w:pPr>
      <w:r>
        <w:t>B. Срабатывание, возврат и повторяемость</w:t>
      </w:r>
    </w:p>
    <w:p>
      <w:pPr>
        <w:pStyle w:val="ListBullet"/>
      </w:pPr>
      <w:r>
        <w:t>C. Только корпус</w:t>
      </w:r>
    </w:p>
    <w:p>
      <w:pPr>
        <w:pStyle w:val="Heading3"/>
      </w:pPr>
      <w:r>
        <w:t>9. Если измерение исправно, но релейный выход не работает, ТО завершено?</w:t>
      </w:r>
    </w:p>
    <w:p>
      <w:pPr>
        <w:pStyle w:val="ListBullet"/>
      </w:pPr>
      <w:r>
        <w:t>A. Да</w:t>
      </w:r>
    </w:p>
    <w:p>
      <w:pPr>
        <w:pStyle w:val="ListBullet"/>
      </w:pPr>
      <w:r>
        <w:t>B. Нет</w:t>
      </w:r>
    </w:p>
    <w:p>
      <w:pPr>
        <w:pStyle w:val="ListBullet"/>
      </w:pPr>
      <w:r>
        <w:t>C. Только при отсутствии аварии</w:t>
      </w:r>
    </w:p>
    <w:p>
      <w:pPr>
        <w:pStyle w:val="Heading3"/>
      </w:pPr>
      <w:r>
        <w:t>10. Какие операции входят в тему?</w:t>
      </w:r>
    </w:p>
    <w:p>
      <w:pPr>
        <w:pStyle w:val="ListBullet"/>
      </w:pPr>
      <w:r>
        <w:t>A. Пропитка и сушка обмоток, обслуживание чувствительных элементов и осушителей</w:t>
      </w:r>
    </w:p>
    <w:p>
      <w:pPr>
        <w:pStyle w:val="ListBullet"/>
      </w:pPr>
      <w:r>
        <w:t>B. Только сварка</w:t>
      </w:r>
    </w:p>
    <w:p>
      <w:pPr>
        <w:pStyle w:val="ListBullet"/>
      </w:pPr>
      <w:r>
        <w:t>C. Только программирование ПЛК</w:t>
      </w:r>
    </w:p>
    <w:p>
      <w:pPr>
        <w:pStyle w:val="Heading3"/>
      </w:pPr>
      <w:r>
        <w:t>11. Что учитывать при работе с уникальным прибором?</w:t>
      </w:r>
    </w:p>
    <w:p>
      <w:pPr>
        <w:pStyle w:val="ListBullet"/>
      </w:pPr>
      <w:r>
        <w:t>A. Документацию конкретного прибора и исходные настройки</w:t>
      </w:r>
    </w:p>
    <w:p>
      <w:pPr>
        <w:pStyle w:val="ListBullet"/>
      </w:pPr>
      <w:r>
        <w:t>B. Только опыт исполнителя</w:t>
      </w:r>
    </w:p>
    <w:p>
      <w:pPr>
        <w:pStyle w:val="ListBullet"/>
      </w:pPr>
      <w:r>
        <w:t>C. Только внешний вид</w:t>
      </w:r>
    </w:p>
    <w:p>
      <w:pPr>
        <w:pStyle w:val="Heading3"/>
      </w:pPr>
      <w:r>
        <w:t>12. Что проверяют в измерительных электрических цепях?</w:t>
      </w:r>
    </w:p>
    <w:p>
      <w:pPr>
        <w:pStyle w:val="ListBullet"/>
      </w:pPr>
      <w:r>
        <w:t>A. Целостность и сопротивление</w:t>
      </w:r>
    </w:p>
    <w:p>
      <w:pPr>
        <w:pStyle w:val="ListBullet"/>
      </w:pPr>
      <w:r>
        <w:t>B. Только цвет проводов</w:t>
      </w:r>
    </w:p>
    <w:p>
      <w:pPr>
        <w:pStyle w:val="ListBullet"/>
      </w:pPr>
      <w:r>
        <w:t>C. Только крепёж</w:t>
      </w:r>
    </w:p>
    <w:p>
      <w:r>
        <w:br w:type="page"/>
      </w:r>
    </w:p>
    <w:p>
      <w:pPr>
        <w:pStyle w:val="Heading1"/>
      </w:pPr>
      <w:r>
        <w:t>Ключ ответов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5"/>
        <w:gridCol w:w="5185"/>
      </w:tblGrid>
      <w:tr>
        <w:trPr>
          <w:tblHeader w:val="true"/>
        </w:trPr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№</w:t>
            </w:r>
          </w:p>
        </w:tc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Ответ</w:t>
            </w:r>
          </w:p>
        </w:tc>
      </w:tr>
      <w:tr>
        <w:tc>
          <w:tcPr>
            <w:tcW w:type="dxa" w:w="5185"/>
            <w:vAlign w:val="center"/>
          </w:tcPr>
          <w:p>
            <w:r>
              <w:t>1</w:t>
            </w:r>
          </w:p>
        </w:tc>
        <w:tc>
          <w:tcPr>
            <w:tcW w:type="dxa" w:w="5185"/>
            <w:vAlign w:val="center"/>
          </w:tcPr>
          <w:p>
            <w:r>
              <w:t>B</w:t>
            </w:r>
          </w:p>
        </w:tc>
      </w:tr>
      <w:tr>
        <w:tc>
          <w:tcPr>
            <w:tcW w:type="dxa" w:w="5185"/>
            <w:vAlign w:val="center"/>
          </w:tcPr>
          <w:p>
            <w:r>
              <w:t>2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  <w:tr>
        <w:tc>
          <w:tcPr>
            <w:tcW w:type="dxa" w:w="5185"/>
            <w:vAlign w:val="center"/>
          </w:tcPr>
          <w:p>
            <w:r>
              <w:t>3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  <w:tr>
        <w:tc>
          <w:tcPr>
            <w:tcW w:type="dxa" w:w="5185"/>
            <w:vAlign w:val="center"/>
          </w:tcPr>
          <w:p>
            <w:r>
              <w:t>4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  <w:tr>
        <w:tc>
          <w:tcPr>
            <w:tcW w:type="dxa" w:w="5185"/>
            <w:vAlign w:val="center"/>
          </w:tcPr>
          <w:p>
            <w:r>
              <w:t>5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  <w:tr>
        <w:tc>
          <w:tcPr>
            <w:tcW w:type="dxa" w:w="5185"/>
            <w:vAlign w:val="center"/>
          </w:tcPr>
          <w:p>
            <w:r>
              <w:t>6</w:t>
            </w:r>
          </w:p>
        </w:tc>
        <w:tc>
          <w:tcPr>
            <w:tcW w:type="dxa" w:w="5185"/>
            <w:vAlign w:val="center"/>
          </w:tcPr>
          <w:p>
            <w:r>
              <w:t>B</w:t>
            </w:r>
          </w:p>
        </w:tc>
      </w:tr>
      <w:tr>
        <w:tc>
          <w:tcPr>
            <w:tcW w:type="dxa" w:w="5185"/>
            <w:vAlign w:val="center"/>
          </w:tcPr>
          <w:p>
            <w:r>
              <w:t>7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  <w:tr>
        <w:tc>
          <w:tcPr>
            <w:tcW w:type="dxa" w:w="5185"/>
            <w:vAlign w:val="center"/>
          </w:tcPr>
          <w:p>
            <w:r>
              <w:t>8</w:t>
            </w:r>
          </w:p>
        </w:tc>
        <w:tc>
          <w:tcPr>
            <w:tcW w:type="dxa" w:w="5185"/>
            <w:vAlign w:val="center"/>
          </w:tcPr>
          <w:p>
            <w:r>
              <w:t>B</w:t>
            </w:r>
          </w:p>
        </w:tc>
      </w:tr>
      <w:tr>
        <w:tc>
          <w:tcPr>
            <w:tcW w:type="dxa" w:w="5185"/>
            <w:vAlign w:val="center"/>
          </w:tcPr>
          <w:p>
            <w:r>
              <w:t>9</w:t>
            </w:r>
          </w:p>
        </w:tc>
        <w:tc>
          <w:tcPr>
            <w:tcW w:type="dxa" w:w="5185"/>
            <w:vAlign w:val="center"/>
          </w:tcPr>
          <w:p>
            <w:r>
              <w:t>B</w:t>
            </w:r>
          </w:p>
        </w:tc>
      </w:tr>
      <w:tr>
        <w:tc>
          <w:tcPr>
            <w:tcW w:type="dxa" w:w="5185"/>
            <w:vAlign w:val="center"/>
          </w:tcPr>
          <w:p>
            <w:r>
              <w:t>10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  <w:tr>
        <w:tc>
          <w:tcPr>
            <w:tcW w:type="dxa" w:w="5185"/>
            <w:vAlign w:val="center"/>
          </w:tcPr>
          <w:p>
            <w:r>
              <w:t>11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  <w:tr>
        <w:tc>
          <w:tcPr>
            <w:tcW w:type="dxa" w:w="5185"/>
            <w:vAlign w:val="center"/>
          </w:tcPr>
          <w:p>
            <w:r>
              <w:t>12</w:t>
            </w:r>
          </w:p>
        </w:tc>
        <w:tc>
          <w:tcPr>
            <w:tcW w:type="dxa" w:w="5185"/>
            <w:vAlign w:val="center"/>
          </w:tcPr>
          <w:p>
            <w:r>
              <w:t>A</w:t>
            </w:r>
          </w:p>
        </w:tc>
      </w:tr>
    </w:tbl>
    <w:p>
      <w:pPr>
        <w:pStyle w:val="Heading1"/>
      </w:pPr>
      <w:r>
        <w:t>Рекомендуемая оценка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5"/>
        <w:gridCol w:w="5185"/>
      </w:tblGrid>
      <w:tr>
        <w:trPr>
          <w:tblHeader w:val="true"/>
        </w:trPr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Правильных ответов</w:t>
            </w:r>
          </w:p>
        </w:tc>
        <w:tc>
          <w:tcPr>
            <w:tcW w:type="dxa" w:w="5185"/>
            <w:vAlign w:val="center"/>
            <w:shd w:fill="D9EAF7"/>
          </w:tcPr>
          <w:p>
            <w:r>
              <w:rPr>
                <w:b/>
              </w:rPr>
              <w:t>Результат</w:t>
            </w:r>
          </w:p>
        </w:tc>
      </w:tr>
      <w:tr>
        <w:tc>
          <w:tcPr>
            <w:tcW w:type="dxa" w:w="5185"/>
            <w:vAlign w:val="center"/>
          </w:tcPr>
          <w:p>
            <w:r>
              <w:t>11–12</w:t>
            </w:r>
          </w:p>
        </w:tc>
        <w:tc>
          <w:tcPr>
            <w:tcW w:type="dxa" w:w="5185"/>
            <w:vAlign w:val="center"/>
          </w:tcPr>
          <w:p>
            <w:r>
              <w:t>Отлично</w:t>
            </w:r>
          </w:p>
        </w:tc>
      </w:tr>
      <w:tr>
        <w:tc>
          <w:tcPr>
            <w:tcW w:type="dxa" w:w="5185"/>
            <w:vAlign w:val="center"/>
          </w:tcPr>
          <w:p>
            <w:r>
              <w:t>9–10</w:t>
            </w:r>
          </w:p>
        </w:tc>
        <w:tc>
          <w:tcPr>
            <w:tcW w:type="dxa" w:w="5185"/>
            <w:vAlign w:val="center"/>
          </w:tcPr>
          <w:p>
            <w:r>
              <w:t>Хорошо</w:t>
            </w:r>
          </w:p>
        </w:tc>
      </w:tr>
      <w:tr>
        <w:tc>
          <w:tcPr>
            <w:tcW w:type="dxa" w:w="5185"/>
            <w:vAlign w:val="center"/>
          </w:tcPr>
          <w:p>
            <w:r>
              <w:t>7–8</w:t>
            </w:r>
          </w:p>
        </w:tc>
        <w:tc>
          <w:tcPr>
            <w:tcW w:type="dxa" w:w="5185"/>
            <w:vAlign w:val="center"/>
          </w:tcPr>
          <w:p>
            <w:r>
              <w:t>Удовлетворительно</w:t>
            </w:r>
          </w:p>
        </w:tc>
      </w:tr>
      <w:tr>
        <w:tc>
          <w:tcPr>
            <w:tcW w:type="dxa" w:w="5185"/>
            <w:vAlign w:val="center"/>
          </w:tcPr>
          <w:p>
            <w:r>
              <w:t>0–6</w:t>
            </w:r>
          </w:p>
        </w:tc>
        <w:tc>
          <w:tcPr>
            <w:tcW w:type="dxa" w:w="5185"/>
            <w:vAlign w:val="center"/>
          </w:tcPr>
          <w:p>
            <w:r>
              <w:t>Материал требуется повторить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850" w:right="85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6"/>
      </w:rPr>
      <w:t xml:space="preserve">МДК.01.01 · 6-й разряд · Тема 1.2 · </w:t>
    </w:r>
    <w:r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sz w:val="16"/>
      </w:rPr>
      <w:t>КИПиА ЯМАЛ · Учебно-методический комплект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Liberation Sans" w:hAnsi="Liberation Sans" w:eastAsia="Liberation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Liberation Sans" w:hAnsi="Liberation Sans" w:eastAsia="Liberation Sans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Liberation Sans" w:hAnsi="Liberation Sans" w:eastAsia="Liberation Sans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