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svg" ContentType="image/svg+xml"/>
  <Override PartName="/word/media/rId20.svg" ContentType="image/svg+xml"/>
  <Override PartName="/word/media/rId24.svg" ContentType="image/svg+xml"/>
  <Override PartName="/word/media/rId27.svg" ContentType="image/svg+xml"/>
  <Override PartName="/word/media/rId34.svg" ContentType="image/svg+xml"/>
  <Override PartName="/word/media/rId38.svg" ContentType="image/svg+xml"/>
  <Override PartName="/word/media/rId42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Основы автоматического регулирования</w:t>
      </w:r>
    </w:p>
    <w:p>
      <w:pPr>
        <w:pStyle w:val="Subtitle"/>
      </w:pPr>
      <w:r>
        <w:t xml:space="preserve">Руководство обучающегося · Тема 2.5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СОДЕРЖАНИЕ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0" w:name="руководство-обучающегося"/>
    <w:p>
      <w:pPr>
        <w:pStyle w:val="Heading1"/>
      </w:pPr>
      <w:r>
        <w:t xml:space="preserve">Руководство обучающегося</w:t>
      </w:r>
    </w:p>
    <w:bookmarkStart w:id="9" w:name="X08ceedfd3a93be309da9f3ea120ac774204fc02"/>
    <w:p>
      <w:pPr>
        <w:pStyle w:val="Heading2"/>
      </w:pPr>
      <w:r>
        <w:t xml:space="preserve">Интерактивный тренажёр «Основы автоматического регулирования»</w:t>
      </w:r>
    </w:p>
    <w:p>
      <w:pPr>
        <w:pStyle w:val="FirstParagraph"/>
      </w:pPr>
      <w:r>
        <w:rPr>
          <w:b/>
          <w:bCs/>
        </w:rPr>
        <w:t xml:space="preserve">Тема 2.5</w:t>
      </w:r>
    </w:p>
    <w:p>
      <w:pPr>
        <w:pStyle w:val="BodyText"/>
      </w:pPr>
      <w:r>
        <w:t xml:space="preserve">Тренажёр предназначен для последовательного изучения замкнутых и разомкнутых систем автоматического регулирования, динамики объекта, типовых динамических звеньев, законов регулирования и показателей качества.</w:t>
      </w:r>
    </w:p>
    <w:p>
      <w:pPr>
        <w:pStyle w:val="BodyText"/>
      </w:pPr>
      <w:r>
        <w:t xml:space="preserve">Главная задача обучающегося — не просто изменять ползунки, а понимать причинно-следственную цепочку:</w:t>
      </w:r>
    </w:p>
    <w:p>
      <w:pPr>
        <w:pStyle w:val="BodyText"/>
      </w:pPr>
      <w:r>
        <w:rPr>
          <w:b/>
          <w:bCs/>
        </w:rPr>
        <w:t xml:space="preserve">что изменилось → почему изменился PV → какой стала ошибка e → что сделал регулятор → как изменились потоки → к какому результату пришла система.</w:t>
      </w:r>
    </w:p>
    <w:bookmarkEnd w:id="9"/>
    <w:bookmarkEnd w:id="10"/>
    <w:bookmarkStart w:id="11" w:name="X9a9bd2fc7561068d3ebaec490199b9a905eaed3"/>
    <w:p>
      <w:pPr>
        <w:pStyle w:val="Heading1"/>
      </w:pPr>
      <w:r>
        <w:t xml:space="preserve">1. С чего начинать</w:t>
      </w:r>
    </w:p>
    <w:p>
      <w:pPr>
        <w:pStyle w:val="FirstParagraph"/>
      </w:pPr>
      <w:r>
        <w:t xml:space="preserve">Первый запуск выполняйте во вкладке</w:t>
      </w:r>
      <w:r>
        <w:t xml:space="preserve"> </w:t>
      </w:r>
      <w:r>
        <w:rPr>
          <w:b/>
          <w:bCs/>
        </w:rPr>
        <w:t xml:space="preserve">«1. Контур САР»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режим</w:t>
      </w:r>
      <w:r>
        <w:t xml:space="preserve"> </w:t>
      </w:r>
      <w:r>
        <w:rPr>
          <w:b/>
          <w:bCs/>
        </w:rPr>
        <w:t xml:space="preserve">«Замкнутый»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Оставьте</w:t>
      </w:r>
      <w:r>
        <w:t xml:space="preserve"> </w:t>
      </w:r>
      <w:r>
        <w:rPr>
          <w:b/>
          <w:bCs/>
        </w:rPr>
        <w:t xml:space="preserve">ПИ-регулятор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Найдите на экране</w:t>
      </w:r>
      <w:r>
        <w:t xml:space="preserve"> </w:t>
      </w:r>
      <w:r>
        <w:rPr>
          <w:b/>
          <w:bCs/>
        </w:rPr>
        <w:t xml:space="preserve">SP</w:t>
      </w:r>
      <w:r>
        <w:t xml:space="preserve">,</w:t>
      </w:r>
      <w:r>
        <w:t xml:space="preserve"> </w:t>
      </w:r>
      <w:r>
        <w:rPr>
          <w:b/>
          <w:bCs/>
        </w:rPr>
        <w:t xml:space="preserve">PV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«Старт»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Следите одновременно за 3D-баком и графиком.</w:t>
      </w:r>
    </w:p>
    <w:p>
      <w:pPr>
        <w:pStyle w:val="Compact"/>
        <w:numPr>
          <w:ilvl w:val="0"/>
          <w:numId w:val="1001"/>
        </w:numPr>
      </w:pPr>
      <w:r>
        <w:t xml:space="preserve">Когда PV приблизится к SP, измените SP на 5–10 %.</w:t>
      </w:r>
    </w:p>
    <w:p>
      <w:pPr>
        <w:pStyle w:val="Compact"/>
        <w:numPr>
          <w:ilvl w:val="0"/>
          <w:numId w:val="1001"/>
        </w:numPr>
      </w:pPr>
      <w:r>
        <w:t xml:space="preserve">После установления нажмите</w:t>
      </w:r>
      <w:r>
        <w:t xml:space="preserve"> </w:t>
      </w:r>
      <w:r>
        <w:rPr>
          <w:b/>
          <w:bCs/>
        </w:rPr>
        <w:t xml:space="preserve">«+ Возмущение»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Проследите: дополнительный слив → изменение PV → ошибка e → действие регулятора → изменение LV → восстановление уровня.</w:t>
      </w:r>
    </w:p>
    <w:p>
      <w:pPr>
        <w:pStyle w:val="BlockText"/>
      </w:pPr>
      <w:r>
        <w:rPr>
          <w:b/>
          <w:bCs/>
        </w:rPr>
        <w:t xml:space="preserve">Правило учебного опыта.</w:t>
      </w:r>
      <w:r>
        <w:t xml:space="preserve"> </w:t>
      </w:r>
      <w:r>
        <w:t xml:space="preserve">Меняйте один параметр за один опыт. Если одновременно изменить SP, Kp, Ti, Td, T и L, причину результата определить трудно.</w:t>
      </w:r>
    </w:p>
    <w:bookmarkEnd w:id="11"/>
    <w:bookmarkStart w:id="12" w:name="Xca10d1c977b9c7cd75732e190a46347c65d2999"/>
    <w:p>
      <w:pPr>
        <w:pStyle w:val="Heading1"/>
      </w:pPr>
      <w:r>
        <w:t xml:space="preserve">2. Как устроен экран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Верхние вкладки</w:t>
            </w:r>
          </w:p>
        </w:tc>
        <w:tc>
          <w:tcPr/>
          <w:p>
            <w:pPr>
              <w:pStyle w:val="Compact"/>
            </w:pPr>
            <w:r>
              <w:t xml:space="preserve">Шесть последовательных учебных модулей.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Левая панель</w:t>
            </w:r>
          </w:p>
        </w:tc>
        <w:tc>
          <w:tcPr/>
          <w:p>
            <w:pPr>
              <w:pStyle w:val="Compact"/>
            </w:pPr>
            <w:r>
              <w:t xml:space="preserve">Режимы, параметры, запуск, пауза, сброс, возмущение.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Центр — 3D</w:t>
            </w:r>
          </w:p>
        </w:tc>
        <w:tc>
          <w:tcPr/>
          <w:p>
            <w:pPr>
              <w:pStyle w:val="Compact"/>
            </w:pPr>
            <w:r>
              <w:t xml:space="preserve">Физическая модель бака или стенд динамического звена.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Центр — график</w:t>
            </w:r>
          </w:p>
        </w:tc>
        <w:tc>
          <w:tcPr/>
          <w:p>
            <w:pPr>
              <w:pStyle w:val="Compact"/>
            </w:pPr>
            <w:r>
              <w:t xml:space="preserve">Изменение входов и выходов во времени.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Правая панель</w:t>
            </w:r>
          </w:p>
        </w:tc>
        <w:tc>
          <w:tcPr/>
          <w:p>
            <w:pPr>
              <w:pStyle w:val="Compact"/>
            </w:pPr>
            <w:r>
              <w:t xml:space="preserve">Формулы, показатели качества, пояснения и результаты.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Подсказки 3D</w:t>
            </w:r>
          </w:p>
        </w:tc>
        <w:tc>
          <w:tcPr/>
          <w:p>
            <w:pPr>
              <w:pStyle w:val="Compact"/>
            </w:pPr>
            <w:r>
              <w:t xml:space="preserve">Наведение на объект показывает назначение и текущее значение.</w:t>
            </w:r>
          </w:p>
        </w:tc>
      </w:tr>
    </w:tbl>
    <w:p>
      <w:pPr>
        <w:pStyle w:val="BodyText"/>
      </w:pPr>
      <w:r>
        <w:t xml:space="preserve">Работайте слева направо:</w:t>
      </w:r>
      <w:r>
        <w:t xml:space="preserve"> </w:t>
      </w:r>
      <w:r>
        <w:rPr>
          <w:b/>
          <w:bCs/>
        </w:rPr>
        <w:t xml:space="preserve">задать условия → наблюдать 3D и график → анализировать показатели справа</w:t>
      </w:r>
      <w:r>
        <w:t xml:space="preserve">.</w:t>
      </w:r>
    </w:p>
    <w:bookmarkEnd w:id="12"/>
    <w:bookmarkStart w:id="18" w:name="X40be31320f99327e7ad31a083cb0f1824d23a96"/>
    <w:p>
      <w:pPr>
        <w:pStyle w:val="Heading1"/>
      </w:pPr>
      <w:r>
        <w:t xml:space="preserve">3. Главные обозначения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Обозначение</w:t>
            </w:r>
          </w:p>
        </w:tc>
        <w:tc>
          <w:tcPr/>
          <w:p>
            <w:pPr>
              <w:pStyle w:val="Compact"/>
            </w:pPr>
            <w:r>
              <w:t xml:space="preserve">Что означает</w:t>
            </w:r>
          </w:p>
        </w:tc>
        <w:tc>
          <w:tcPr/>
          <w:p>
            <w:pPr>
              <w:pStyle w:val="Compact"/>
            </w:pPr>
            <w:r>
              <w:t xml:space="preserve">Как понимать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</w:t>
            </w:r>
          </w:p>
        </w:tc>
        <w:tc>
          <w:tcPr/>
          <w:p>
            <w:pPr>
              <w:pStyle w:val="Compact"/>
            </w:pPr>
            <w:r>
              <w:t xml:space="preserve">Set Point — задание</w:t>
            </w:r>
          </w:p>
        </w:tc>
        <w:tc>
          <w:tcPr/>
          <w:p>
            <w:pPr>
              <w:pStyle w:val="Compact"/>
            </w:pPr>
            <w:r>
              <w:t xml:space="preserve">Какой уровень требуется поддерживать.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PV</w:t>
            </w:r>
          </w:p>
        </w:tc>
        <w:tc>
          <w:tcPr/>
          <w:p>
            <w:pPr>
              <w:pStyle w:val="Compact"/>
            </w:pPr>
            <w:r>
              <w:t xml:space="preserve">Process Value — текущее значение</w:t>
            </w:r>
          </w:p>
        </w:tc>
        <w:tc>
          <w:tcPr/>
          <w:p>
            <w:pPr>
              <w:pStyle w:val="Compact"/>
            </w:pPr>
            <w:r>
              <w:t xml:space="preserve">Фактический измеренный уровень.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Ошибка / рассогласование</w:t>
            </w:r>
          </w:p>
        </w:tc>
        <w:tc>
          <w:tcPr/>
          <w:p>
            <w:pPr>
              <w:pStyle w:val="Compact"/>
            </w:pPr>
            <w:r>
              <w:t xml:space="preserve">e = SP − PV.</w:t>
            </w:r>
          </w:p>
        </w:tc>
      </w:tr>
      <w:tr>
        <w:tc>
          <w:tcPr/>
          <w:p>
            <w:pPr>
              <w:pStyle w:val="Compact"/>
            </w:pPr>
            <w:r>
              <w:t xml:space="preserve">u</w:t>
            </w:r>
          </w:p>
        </w:tc>
        <w:tc>
          <w:tcPr/>
          <w:p>
            <w:pPr>
              <w:pStyle w:val="Compact"/>
            </w:pPr>
            <w:r>
              <w:t xml:space="preserve">Управляющее воздействие</w:t>
            </w:r>
          </w:p>
        </w:tc>
        <w:tc>
          <w:tcPr/>
          <w:p>
            <w:pPr>
              <w:pStyle w:val="Compact"/>
            </w:pPr>
            <w:r>
              <w:t xml:space="preserve">Выход регулятора, управляющий LV.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Возмущение</w:t>
            </w:r>
          </w:p>
        </w:tc>
        <w:tc>
          <w:tcPr/>
          <w:p>
            <w:pPr>
              <w:pStyle w:val="Compact"/>
            </w:pPr>
            <w:r>
              <w:t xml:space="preserve">Внешнее воздействие; в тренажёре — дополнительный слив.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qвх</w:t>
            </w:r>
          </w:p>
        </w:tc>
        <w:tc>
          <w:tcPr/>
          <w:p>
            <w:pPr>
              <w:pStyle w:val="Compact"/>
            </w:pPr>
            <w:r>
              <w:t xml:space="preserve">Приток</w:t>
            </w:r>
          </w:p>
        </w:tc>
        <w:tc>
          <w:tcPr/>
          <w:p>
            <w:pPr>
              <w:pStyle w:val="Compact"/>
            </w:pPr>
            <w:r>
              <w:t xml:space="preserve">Поток жидкости в бак.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qосн</w:t>
            </w:r>
          </w:p>
        </w:tc>
        <w:tc>
          <w:tcPr/>
          <w:p>
            <w:pPr>
              <w:pStyle w:val="Compact"/>
            </w:pPr>
            <w:r>
              <w:t xml:space="preserve">Основной слив</w:t>
            </w:r>
          </w:p>
        </w:tc>
        <w:tc>
          <w:tcPr/>
          <w:p>
            <w:pPr>
              <w:pStyle w:val="Compact"/>
            </w:pPr>
            <w:r>
              <w:t xml:space="preserve">Естественный слив, зависящий от PV в учебной модели.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qд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слив</w:t>
            </w:r>
          </w:p>
        </w:tc>
        <w:tc>
          <w:tcPr/>
          <w:p>
            <w:pPr>
              <w:pStyle w:val="Compact"/>
            </w:pPr>
            <w:r>
              <w:t xml:space="preserve">Расход по ветке возмущения DV.</w:t>
            </w:r>
          </w:p>
        </w:tc>
      </w:tr>
      <w:tr>
        <w:tc>
          <w:tcPr/>
          <w:p>
            <w:pPr>
              <w:pStyle w:val="Compact"/>
            </w:pPr>
            <w:r>
              <w:t xml:space="preserve">LV</w:t>
            </w:r>
          </w:p>
        </w:tc>
        <w:tc>
          <w:tcPr/>
          <w:p>
            <w:pPr>
              <w:pStyle w:val="Compact"/>
            </w:pPr>
            <w:r>
              <w:t xml:space="preserve">Регулирующий клапан</w:t>
            </w:r>
          </w:p>
        </w:tc>
        <w:tc>
          <w:tcPr/>
          <w:p>
            <w:pPr>
              <w:pStyle w:val="Compact"/>
            </w:pPr>
            <w:r>
              <w:t xml:space="preserve">Исполнительный орган САР на притоке.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DV</w:t>
            </w:r>
          </w:p>
        </w:tc>
        <w:tc>
          <w:tcPr/>
          <w:p>
            <w:pPr>
              <w:pStyle w:val="Compact"/>
            </w:pPr>
            <w:r>
              <w:t xml:space="preserve">Клапан возмущения</w:t>
            </w:r>
          </w:p>
        </w:tc>
        <w:tc>
          <w:tcPr/>
          <w:p>
            <w:pPr>
              <w:pStyle w:val="Compact"/>
            </w:pPr>
            <w:r>
              <w:t xml:space="preserve">Создаёт дополнительный слив.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LT</w:t>
            </w:r>
          </w:p>
        </w:tc>
        <w:tc>
          <w:tcPr/>
          <w:p>
            <w:pPr>
              <w:pStyle w:val="Compact"/>
            </w:pPr>
            <w:r>
              <w:t xml:space="preserve">Датчик уровня</w:t>
            </w:r>
          </w:p>
        </w:tc>
        <w:tc>
          <w:tcPr/>
          <w:p>
            <w:pPr>
              <w:pStyle w:val="Compact"/>
            </w:pPr>
            <w:r>
              <w:t xml:space="preserve">Измеряет PV и передаёт его в контур.</w:t>
            </w:r>
          </w:p>
        </w:tc>
      </w:tr>
      <w:tr>
        <w:tc>
          <w:tcPr/>
          <w:p>
            <w:pPr>
              <w:pStyle w:val="Compact"/>
            </w:pPr>
            <w:r>
              <w:t xml:space="preserve">Kp</w:t>
            </w:r>
          </w:p>
        </w:tc>
        <w:tc>
          <w:tcPr/>
          <w:p>
            <w:pPr>
              <w:pStyle w:val="Compact"/>
            </w:pPr>
            <w:r>
              <w:t xml:space="preserve">Пропорциональный коэффициент</w:t>
            </w:r>
          </w:p>
        </w:tc>
        <w:tc>
          <w:tcPr/>
          <w:p>
            <w:pPr>
              <w:pStyle w:val="Compact"/>
            </w:pPr>
            <w:r>
              <w:t xml:space="preserve">Интенсивность реакции на текущую ошибку.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</w:t>
            </w:r>
          </w:p>
        </w:tc>
        <w:tc>
          <w:tcPr/>
          <w:p>
            <w:pPr>
              <w:pStyle w:val="Compact"/>
            </w:pPr>
            <w:r>
              <w:t xml:space="preserve">Время интегрирования</w:t>
            </w:r>
          </w:p>
        </w:tc>
        <w:tc>
          <w:tcPr/>
          <w:p>
            <w:pPr>
              <w:pStyle w:val="Compact"/>
            </w:pPr>
            <w:r>
              <w:t xml:space="preserve">Параметр интегральной составляющей.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Td</w:t>
            </w:r>
          </w:p>
        </w:tc>
        <w:tc>
          <w:tcPr/>
          <w:p>
            <w:pPr>
              <w:pStyle w:val="Compact"/>
            </w:pPr>
            <w:r>
              <w:t xml:space="preserve">Время дифференцирования</w:t>
            </w:r>
          </w:p>
        </w:tc>
        <w:tc>
          <w:tcPr/>
          <w:p>
            <w:pPr>
              <w:pStyle w:val="Compact"/>
            </w:pPr>
            <w:r>
              <w:t xml:space="preserve">Параметр упреждающей составляющей.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Постоянная времени</w:t>
            </w:r>
          </w:p>
        </w:tc>
        <w:tc>
          <w:tcPr/>
          <w:p>
            <w:pPr>
              <w:pStyle w:val="Compact"/>
            </w:pPr>
            <w:r>
              <w:t xml:space="preserve">Инерционность объекта.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L</w:t>
            </w:r>
          </w:p>
        </w:tc>
        <w:tc>
          <w:tcPr/>
          <w:p>
            <w:pPr>
              <w:pStyle w:val="Compact"/>
            </w:pPr>
            <w:r>
              <w:t xml:space="preserve">Запаздывание</w:t>
            </w:r>
          </w:p>
        </w:tc>
        <w:tc>
          <w:tcPr/>
          <w:p>
            <w:pPr>
              <w:pStyle w:val="Compact"/>
            </w:pPr>
            <w:r>
              <w:t xml:space="preserve">Задержка реакции объекта.</w:t>
            </w:r>
          </w:p>
        </w:tc>
      </w:tr>
    </w:tbl>
    <w:bookmarkStart w:id="13" w:name="ошибка-регулирования"/>
    <w:p>
      <w:pPr>
        <w:pStyle w:val="Heading2"/>
      </w:pPr>
      <w:r>
        <w:t xml:space="preserve">Ошибка регулирования</w:t>
      </w:r>
    </w:p>
    <w:p>
      <w:pPr>
        <w:pStyle w:val="FirstParagraph"/>
      </w:pPr>
      <w:r>
        <w:rPr>
          <w:b/>
          <w:bCs/>
        </w:rPr>
        <w:t xml:space="preserve">e = SP − PV</w:t>
      </w:r>
    </w:p>
    <w:p>
      <w:pPr>
        <w:pStyle w:val="Compact"/>
        <w:numPr>
          <w:ilvl w:val="0"/>
          <w:numId w:val="1002"/>
        </w:numPr>
      </w:pPr>
      <w:r>
        <w:t xml:space="preserve">e &gt; 0: уровень ниже задания;</w:t>
      </w:r>
    </w:p>
    <w:p>
      <w:pPr>
        <w:pStyle w:val="Compact"/>
        <w:numPr>
          <w:ilvl w:val="0"/>
          <w:numId w:val="1002"/>
        </w:numPr>
      </w:pPr>
      <w:r>
        <w:t xml:space="preserve">e &lt; 0: уровень выше задания;</w:t>
      </w:r>
    </w:p>
    <w:p>
      <w:pPr>
        <w:pStyle w:val="Compact"/>
        <w:numPr>
          <w:ilvl w:val="0"/>
          <w:numId w:val="1002"/>
        </w:numPr>
      </w:pPr>
      <w:r>
        <w:t xml:space="preserve">e = 0: PV совпадает с SP.</w:t>
      </w:r>
    </w:p>
    <w:bookmarkEnd w:id="13"/>
    <w:bookmarkStart w:id="17" w:name="баланс-потоков-бака"/>
    <w:p>
      <w:pPr>
        <w:pStyle w:val="Heading2"/>
      </w:pPr>
      <w:r>
        <w:t xml:space="preserve">Баланс потоков бака</w:t>
      </w:r>
    </w:p>
    <w:p>
      <w:pPr>
        <w:pStyle w:val="FirstParagraph"/>
      </w:pPr>
      <w:r>
        <w:rPr>
          <w:b/>
          <w:bCs/>
        </w:rPr>
        <w:t xml:space="preserve">dPV/dt = (qвх − qосн − qд) / T</w:t>
      </w:r>
    </w:p>
    <w:p>
      <w:pPr>
        <w:pStyle w:val="BodyText"/>
      </w:pPr>
      <w:r>
        <w:t xml:space="preserve">Если приток больше суммарного слива, уровень растёт. Если суммарный слив больше притока, уровень падает.</w:t>
      </w:r>
    </w:p>
    <w:p>
      <w:pPr>
        <w:pStyle w:val="BodyText"/>
      </w:pPr>
      <w:r>
        <w:t xml:space="preserve">В самовыравнивающейся учебной модели основной слив принят линейно зависящим от уровня:</w:t>
      </w:r>
      <w:r>
        <w:t xml:space="preserve"> </w:t>
      </w:r>
      <w:r>
        <w:rPr>
          <w:b/>
          <w:bCs/>
        </w:rPr>
        <w:t xml:space="preserve">qосн ≈ PV</w:t>
      </w:r>
      <w:r>
        <w:t xml:space="preserve">. Это учебное упрощение, позволяющее ясно показать свойства объекта первого порядка.</w:t>
      </w:r>
    </w:p>
    <w:p>
      <w:pPr>
        <w:pStyle w:val="BodyText"/>
      </w:pPr>
      <w:r>
        <w:drawing>
          <wp:inline>
            <wp:extent cx="5334000" cy="2889250"/>
            <wp:effectExtent b="0" l="0" r="0" t="0"/>
            <wp:docPr descr="Рисунок 1. Замкнутый контур САР уровня." title="" id="15" name="Picture"/>
            <a:graphic>
              <a:graphicData uri="http://schemas.openxmlformats.org/drawingml/2006/picture">
                <pic:pic>
                  <pic:nvPicPr>
                    <pic:cNvPr descr="docs/training-files/5/tema-2-5/svg/01_zamknutyy_kontur_SAR.svg" id="1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9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/>
          <w:iCs/>
        </w:rPr>
        <w:t xml:space="preserve">Рисунок 1. Замкнутый контур САР уровня.</w:t>
      </w:r>
    </w:p>
    <w:bookmarkEnd w:id="17"/>
    <w:bookmarkEnd w:id="18"/>
    <w:bookmarkStart w:id="19" w:name="X226ef61ba07687fba8734d0c43f0301aa598702"/>
    <w:p>
      <w:pPr>
        <w:pStyle w:val="Heading1"/>
      </w:pPr>
      <w:r>
        <w:t xml:space="preserve">4. Управление 3D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Управление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Повернуть модель</w:t>
            </w:r>
          </w:p>
        </w:tc>
        <w:tc>
          <w:tcPr/>
          <w:p>
            <w:pPr>
              <w:pStyle w:val="Compact"/>
            </w:pPr>
            <w:r>
              <w:t xml:space="preserve">ЛКМ + перемещение мыши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Переместить по X/Y</w:t>
            </w:r>
          </w:p>
        </w:tc>
        <w:tc>
          <w:tcPr/>
          <w:p>
            <w:pPr>
              <w:pStyle w:val="Compact"/>
            </w:pPr>
            <w:r>
              <w:t xml:space="preserve">Shift + ЛКМ, ПКМ или средняя кнопка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Приблизить / отдалить</w:t>
            </w:r>
          </w:p>
        </w:tc>
        <w:tc>
          <w:tcPr/>
          <w:p>
            <w:pPr>
              <w:pStyle w:val="Compact"/>
            </w:pPr>
            <w:r>
              <w:t xml:space="preserve">Колесо мыши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Получить пояснение</w:t>
            </w:r>
          </w:p>
        </w:tc>
        <w:tc>
          <w:tcPr/>
          <w:p>
            <w:pPr>
              <w:pStyle w:val="Compact"/>
            </w:pPr>
            <w:r>
              <w:t xml:space="preserve">Навести курсор на элемент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Сбросить вид динамического звена</w:t>
            </w:r>
          </w:p>
        </w:tc>
        <w:tc>
          <w:tcPr/>
          <w:p>
            <w:pPr>
              <w:pStyle w:val="Compact"/>
            </w:pPr>
            <w:r>
              <w:t xml:space="preserve">Двойной щелчок</w:t>
            </w:r>
          </w:p>
        </w:tc>
      </w:tr>
    </w:tbl>
    <w:p>
      <w:pPr>
        <w:pStyle w:val="BodyText"/>
      </w:pPr>
      <w:r>
        <w:t xml:space="preserve">Подсказки работают для бака, жидкости, LV, DV, LT, основного и дополнительного сливов, шкалы уровня и элементов динамического звена.</w:t>
      </w:r>
    </w:p>
    <w:bookmarkEnd w:id="19"/>
    <w:bookmarkStart w:id="32" w:name="Xa95a79bf453a71e350fc8d88b56fc404f17f9a8"/>
    <w:p>
      <w:pPr>
        <w:pStyle w:val="Heading1"/>
      </w:pPr>
      <w:r>
        <w:t xml:space="preserve">5. Модуль 1. Контур САР</w:t>
      </w:r>
    </w:p>
    <w:p>
      <w:pPr>
        <w:pStyle w:val="FirstParagraph"/>
      </w:pPr>
      <w:r>
        <w:rPr>
          <w:b/>
          <w:bCs/>
        </w:rPr>
        <w:t xml:space="preserve">Цель:</w:t>
      </w:r>
      <w:r>
        <w:t xml:space="preserve"> </w:t>
      </w:r>
      <w:r>
        <w:t xml:space="preserve">понять обратную связь, ошибку e, управляющее воздействие u и возмущение d.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Рисунок 2. Сравнение разомкнутого и замкнутого контуров." title="" id="21" name="Picture"/>
            <a:graphic>
              <a:graphicData uri="http://schemas.openxmlformats.org/drawingml/2006/picture">
                <pic:pic>
                  <pic:nvPicPr>
                    <pic:cNvPr descr="docs/training-files/5/tema-2-5/svg/02_razomknutyy_i_zamknutyy_kontur.svg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/>
          <w:iCs/>
        </w:rPr>
        <w:t xml:space="preserve">Рисунок 2. Сравнение разомкнутого и замкнутого контуров.</w:t>
      </w:r>
    </w:p>
    <w:bookmarkStart w:id="23" w:name="замкнутый-режим"/>
    <w:p>
      <w:pPr>
        <w:pStyle w:val="Heading2"/>
      </w:pPr>
      <w:r>
        <w:t xml:space="preserve">Замкнутый режим</w:t>
      </w:r>
    </w:p>
    <w:p>
      <w:pPr>
        <w:pStyle w:val="Compact"/>
        <w:numPr>
          <w:ilvl w:val="0"/>
          <w:numId w:val="1003"/>
        </w:numPr>
      </w:pPr>
      <w:r>
        <w:t xml:space="preserve">Выберите</w:t>
      </w:r>
      <w:r>
        <w:t xml:space="preserve"> </w:t>
      </w:r>
      <w:r>
        <w:rPr>
          <w:b/>
          <w:bCs/>
        </w:rPr>
        <w:t xml:space="preserve">«Замкнутый»</w:t>
      </w:r>
      <w:r>
        <w:t xml:space="preserve"> </w:t>
      </w:r>
      <w:r>
        <w:t xml:space="preserve">и ПИ-регулятор.</w:t>
      </w:r>
    </w:p>
    <w:p>
      <w:pPr>
        <w:pStyle w:val="Compact"/>
        <w:numPr>
          <w:ilvl w:val="0"/>
          <w:numId w:val="1003"/>
        </w:numPr>
      </w:pPr>
      <w:r>
        <w:t xml:space="preserve">Установите SP около 60–65 %.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«Старт»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Следите за PV, e, u и положением клапана LV.</w:t>
      </w:r>
    </w:p>
    <w:p>
      <w:pPr>
        <w:pStyle w:val="Compact"/>
        <w:numPr>
          <w:ilvl w:val="0"/>
          <w:numId w:val="1003"/>
        </w:numPr>
      </w:pPr>
      <w:r>
        <w:t xml:space="preserve">Сравнивайте qвх и qосн.</w:t>
      </w:r>
    </w:p>
    <w:p>
      <w:pPr>
        <w:pStyle w:val="Compact"/>
        <w:numPr>
          <w:ilvl w:val="0"/>
          <w:numId w:val="1003"/>
        </w:numPr>
      </w:pPr>
      <w:r>
        <w:t xml:space="preserve">Измените SP и проследите реакцию.</w:t>
      </w:r>
    </w:p>
    <w:p>
      <w:pPr>
        <w:pStyle w:val="Compact"/>
        <w:numPr>
          <w:ilvl w:val="0"/>
          <w:numId w:val="1003"/>
        </w:numPr>
      </w:pPr>
      <w:r>
        <w:t xml:space="preserve">Создайте возмущение и найдите дополнительный слив qд через DV.</w:t>
      </w:r>
    </w:p>
    <w:bookmarkEnd w:id="23"/>
    <w:bookmarkStart w:id="30" w:name="разомкнутый-режим"/>
    <w:p>
      <w:pPr>
        <w:pStyle w:val="Heading2"/>
      </w:pPr>
      <w:r>
        <w:t xml:space="preserve">Разомкнутый режим</w:t>
      </w:r>
    </w:p>
    <w:p>
      <w:pPr>
        <w:pStyle w:val="FirstParagraph"/>
      </w:pPr>
      <w:r>
        <w:t xml:space="preserve">В разомкнутом режиме обратная связь отключена. Ползунок</w:t>
      </w:r>
      <w:r>
        <w:t xml:space="preserve"> </w:t>
      </w:r>
      <w:r>
        <w:rPr>
          <w:b/>
          <w:bCs/>
        </w:rPr>
        <w:t xml:space="preserve">«u · ручной выход»</w:t>
      </w:r>
      <w:r>
        <w:t xml:space="preserve"> </w:t>
      </w:r>
      <w:r>
        <w:t xml:space="preserve">задаёт воздействие вручную. Система не исправляет отклонение автоматически.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Рисунок 3. Баланс потоков в баке." title="" id="25" name="Picture"/>
            <a:graphic>
              <a:graphicData uri="http://schemas.openxmlformats.org/drawingml/2006/picture">
                <pic:pic>
                  <pic:nvPicPr>
                    <pic:cNvPr descr="docs/training-files/5/tema-2-5/svg/03_balans_potokov_baka.svg" id="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/>
          <w:iCs/>
        </w:rPr>
        <w:t xml:space="preserve">Рисунок 3. Баланс потоков в баке.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Рисунок 4. Возмущение и его автоматическая компенсация." title="" id="28" name="Picture"/>
            <a:graphic>
              <a:graphicData uri="http://schemas.openxmlformats.org/drawingml/2006/picture">
                <pic:pic>
                  <pic:nvPicPr>
                    <pic:cNvPr descr="docs/training-files/5/tema-2-5/svg/04_vozmushchenie_i_kompensatsiya.svg" id="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/>
          <w:iCs/>
        </w:rPr>
        <w:t xml:space="preserve">Рисунок 4. Возмущение и его автоматическая компенсация.</w:t>
      </w:r>
    </w:p>
    <w:p>
      <w:pPr>
        <w:pStyle w:val="BlockText"/>
      </w:pPr>
      <w:r>
        <w:rPr>
          <w:b/>
          <w:bCs/>
        </w:rPr>
        <w:t xml:space="preserve">Не путайте:</w:t>
      </w:r>
      <w:r>
        <w:t xml:space="preserve"> </w:t>
      </w:r>
      <w:r>
        <w:t xml:space="preserve">u — действие системы управления, d — внешнее воздействие, мешающее системе.</w:t>
      </w:r>
    </w:p>
    <w:bookmarkEnd w:id="30"/>
    <w:bookmarkStart w:id="31" w:name="на-что-смотреть"/>
    <w:p>
      <w:pPr>
        <w:pStyle w:val="Heading2"/>
      </w:pPr>
      <w:r>
        <w:t xml:space="preserve">На что смотреть</w:t>
      </w:r>
    </w:p>
    <w:p>
      <w:pPr>
        <w:pStyle w:val="Compact"/>
        <w:numPr>
          <w:ilvl w:val="0"/>
          <w:numId w:val="1004"/>
        </w:numPr>
      </w:pPr>
      <w:r>
        <w:t xml:space="preserve">достиг ли PV заданного SP;</w:t>
      </w:r>
    </w:p>
    <w:p>
      <w:pPr>
        <w:pStyle w:val="Compact"/>
        <w:numPr>
          <w:ilvl w:val="0"/>
          <w:numId w:val="1004"/>
        </w:numPr>
      </w:pPr>
      <w:r>
        <w:t xml:space="preserve">какой знак имеет e;</w:t>
      </w:r>
    </w:p>
    <w:p>
      <w:pPr>
        <w:pStyle w:val="Compact"/>
        <w:numPr>
          <w:ilvl w:val="0"/>
          <w:numId w:val="1004"/>
        </w:numPr>
      </w:pPr>
      <w:r>
        <w:t xml:space="preserve">как изменяется u;</w:t>
      </w:r>
    </w:p>
    <w:p>
      <w:pPr>
        <w:pStyle w:val="Compact"/>
        <w:numPr>
          <w:ilvl w:val="0"/>
          <w:numId w:val="1004"/>
        </w:numPr>
      </w:pPr>
      <w:r>
        <w:t xml:space="preserve">почему уровень растёт или падает по балансу потоков;</w:t>
      </w:r>
    </w:p>
    <w:p>
      <w:pPr>
        <w:pStyle w:val="Compact"/>
        <w:numPr>
          <w:ilvl w:val="0"/>
          <w:numId w:val="1004"/>
        </w:numPr>
      </w:pPr>
      <w:r>
        <w:t xml:space="preserve">насколько процесс быстрый и устойчивый на графике.</w:t>
      </w:r>
    </w:p>
    <w:bookmarkEnd w:id="31"/>
    <w:bookmarkEnd w:id="32"/>
    <w:bookmarkStart w:id="33" w:name="X457e66e48127287a523776d18486e74f6376b2b"/>
    <w:p>
      <w:pPr>
        <w:pStyle w:val="Heading1"/>
      </w:pPr>
      <w:r>
        <w:t xml:space="preserve">6. Модуль 2. Кривая разгона</w:t>
      </w:r>
    </w:p>
    <w:p>
      <w:pPr>
        <w:pStyle w:val="FirstParagraph"/>
      </w:pPr>
      <w:r>
        <w:rPr>
          <w:b/>
          <w:bCs/>
        </w:rPr>
        <w:t xml:space="preserve">Цель:</w:t>
      </w:r>
      <w:r>
        <w:t xml:space="preserve"> </w:t>
      </w:r>
      <w:r>
        <w:t xml:space="preserve">исследовать объект без регулятора по реакции на ступенчатое воздействие.</w:t>
      </w:r>
    </w:p>
    <w:p>
      <w:pPr>
        <w:pStyle w:val="Compact"/>
        <w:numPr>
          <w:ilvl w:val="0"/>
          <w:numId w:val="1005"/>
        </w:numPr>
      </w:pPr>
      <w:r>
        <w:t xml:space="preserve">Выберите объект</w:t>
      </w:r>
      <w:r>
        <w:t xml:space="preserve"> </w:t>
      </w:r>
      <w:r>
        <w:rPr>
          <w:b/>
          <w:bCs/>
        </w:rPr>
        <w:t xml:space="preserve">«С самовыравниванием»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Задайте u₀ и u₁.</w:t>
      </w:r>
    </w:p>
    <w:p>
      <w:pPr>
        <w:pStyle w:val="Compact"/>
        <w:numPr>
          <w:ilvl w:val="0"/>
          <w:numId w:val="1005"/>
        </w:numPr>
      </w:pPr>
      <w:r>
        <w:t xml:space="preserve">Задайте K, T и L.</w:t>
      </w:r>
    </w:p>
    <w:p>
      <w:pPr>
        <w:pStyle w:val="Compact"/>
        <w:numPr>
          <w:ilvl w:val="0"/>
          <w:numId w:val="1005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«Подать ступень»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графике найдите момент ступени, начало реакции и установившееся значение.</w:t>
      </w:r>
    </w:p>
    <w:p>
      <w:pPr>
        <w:pStyle w:val="Compact"/>
        <w:numPr>
          <w:ilvl w:val="0"/>
          <w:numId w:val="1005"/>
        </w:numPr>
      </w:pPr>
      <w:r>
        <w:t xml:space="preserve">Используйте отметку 63,2 % для понимания постоянной времени T.</w:t>
      </w:r>
    </w:p>
    <w:p>
      <w:pPr>
        <w:pStyle w:val="Compact"/>
        <w:numPr>
          <w:ilvl w:val="0"/>
          <w:numId w:val="1005"/>
        </w:numPr>
      </w:pPr>
      <w:r>
        <w:t xml:space="preserve">Повторяйте опыт, меняя только один параметр.</w:t>
      </w:r>
    </w:p>
    <w:p>
      <w:pPr>
        <w:pStyle w:val="Compact"/>
        <w:numPr>
          <w:ilvl w:val="0"/>
          <w:numId w:val="1005"/>
        </w:numPr>
      </w:pPr>
      <w:r>
        <w:t xml:space="preserve">Сравните объект</w:t>
      </w:r>
      <w:r>
        <w:t xml:space="preserve"> </w:t>
      </w:r>
      <w:r>
        <w:rPr>
          <w:b/>
          <w:bCs/>
        </w:rPr>
        <w:t xml:space="preserve">«Без самовыравнивания»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Если увеличить</w:t>
            </w:r>
          </w:p>
        </w:tc>
        <w:tc>
          <w:tcPr/>
          <w:p>
            <w:pPr>
              <w:pStyle w:val="Compact"/>
            </w:pPr>
            <w:r>
              <w:t xml:space="preserve">Что видно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K</w:t>
            </w:r>
          </w:p>
        </w:tc>
        <w:tc>
          <w:tcPr/>
          <w:p>
            <w:pPr>
              <w:pStyle w:val="Compact"/>
            </w:pPr>
            <w:r>
              <w:t xml:space="preserve">Усиливается статическая реакция</w:t>
            </w:r>
          </w:p>
        </w:tc>
        <w:tc>
          <w:tcPr/>
          <w:p>
            <w:pPr>
              <w:pStyle w:val="Compact"/>
            </w:pPr>
            <w:r>
              <w:t xml:space="preserve">PV изменяется сильнее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Растёт инерционность</w:t>
            </w:r>
          </w:p>
        </w:tc>
        <w:tc>
          <w:tcPr/>
          <w:p>
            <w:pPr>
              <w:pStyle w:val="Compact"/>
            </w:pPr>
            <w:r>
              <w:t xml:space="preserve">PV меняется медленнее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L</w:t>
            </w:r>
          </w:p>
        </w:tc>
        <w:tc>
          <w:tcPr/>
          <w:p>
            <w:pPr>
              <w:pStyle w:val="Compact"/>
            </w:pPr>
            <w:r>
              <w:t xml:space="preserve">Растёт задержка</w:t>
            </w:r>
          </w:p>
        </w:tc>
        <w:tc>
          <w:tcPr/>
          <w:p>
            <w:pPr>
              <w:pStyle w:val="Compact"/>
            </w:pPr>
            <w:r>
              <w:t xml:space="preserve">Реакция начинается позже</w:t>
            </w:r>
          </w:p>
        </w:tc>
      </w:tr>
    </w:tbl>
    <w:bookmarkEnd w:id="33"/>
    <w:bookmarkStart w:id="37" w:name="X63c71362ba813056aa3779f7f90197553b4cd0d"/>
    <w:p>
      <w:pPr>
        <w:pStyle w:val="Heading1"/>
      </w:pPr>
      <w:r>
        <w:t xml:space="preserve">7. Модуль 3. Динамические звенья</w:t>
      </w:r>
    </w:p>
    <w:p>
      <w:pPr>
        <w:pStyle w:val="FirstParagraph"/>
      </w:pPr>
      <w:r>
        <w:rPr>
          <w:b/>
          <w:bCs/>
        </w:rPr>
        <w:t xml:space="preserve">Цель:</w:t>
      </w:r>
      <w:r>
        <w:t xml:space="preserve"> </w:t>
      </w:r>
      <w:r>
        <w:t xml:space="preserve">узнавать тип звена по форме y(t).</w:t>
      </w:r>
    </w:p>
    <w:p>
      <w:pPr>
        <w:pStyle w:val="BodyText"/>
      </w:pPr>
      <w:r>
        <w:drawing>
          <wp:inline>
            <wp:extent cx="5334000" cy="3644900"/>
            <wp:effectExtent b="0" l="0" r="0" t="0"/>
            <wp:docPr descr="Рисунок 5. Блок-схемы типовых динамических звеньев." title="" id="35" name="Picture"/>
            <a:graphic>
              <a:graphicData uri="http://schemas.openxmlformats.org/drawingml/2006/picture">
                <pic:pic>
                  <pic:nvPicPr>
                    <pic:cNvPr descr="docs/training-files/5/tema-2-5/svg/05_tipovye_dinamicheskie_zvenya.svg" id="3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/>
          <w:iCs/>
        </w:rPr>
        <w:t xml:space="preserve">Рисунок 5. Блок-схемы типовых динамических звеньев.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Звено</w:t>
            </w:r>
          </w:p>
        </w:tc>
        <w:tc>
          <w:tcPr/>
          <w:p>
            <w:pPr>
              <w:pStyle w:val="Compact"/>
            </w:pPr>
            <w:r>
              <w:t xml:space="preserve">Главный признак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</w:t>
            </w:r>
          </w:p>
        </w:tc>
        <w:tc>
          <w:tcPr/>
          <w:p>
            <w:pPr>
              <w:pStyle w:val="Compact"/>
            </w:pPr>
            <w:r>
              <w:t xml:space="preserve">Практически мгновенная пропорциональная реакция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PT1</w:t>
            </w:r>
          </w:p>
        </w:tc>
        <w:tc>
          <w:tcPr/>
          <w:p>
            <w:pPr>
              <w:pStyle w:val="Compact"/>
            </w:pPr>
            <w:r>
              <w:t xml:space="preserve">Плавное апериодическое приближение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При постоянном небалансе y продолжает изменяться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Кратковременная сильная реакция на изменение входа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2-й порядок</w:t>
            </w:r>
          </w:p>
        </w:tc>
        <w:tc>
          <w:tcPr/>
          <w:p>
            <w:pPr>
              <w:pStyle w:val="Compact"/>
            </w:pPr>
            <w:r>
              <w:t xml:space="preserve">Колебания при малом затухании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Запаздывание</w:t>
            </w:r>
          </w:p>
        </w:tc>
        <w:tc>
          <w:tcPr/>
          <w:p>
            <w:pPr>
              <w:pStyle w:val="Compact"/>
            </w:pPr>
            <w:r>
              <w:t xml:space="preserve">Выход появляется только через время L</w:t>
            </w:r>
          </w:p>
        </w:tc>
      </w:tr>
    </w:tbl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6"/>
        </w:numPr>
      </w:pPr>
      <w:r>
        <w:t xml:space="preserve">Выберите тип звена.</w:t>
      </w:r>
    </w:p>
    <w:p>
      <w:pPr>
        <w:pStyle w:val="Compact"/>
        <w:numPr>
          <w:ilvl w:val="0"/>
          <w:numId w:val="1006"/>
        </w:numPr>
      </w:pPr>
      <w:r>
        <w:t xml:space="preserve">Задайте параметры.</w:t>
      </w:r>
    </w:p>
    <w:p>
      <w:pPr>
        <w:pStyle w:val="Compact"/>
        <w:numPr>
          <w:ilvl w:val="0"/>
          <w:numId w:val="1006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«Подать ступень»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Сравните вход u и выход y.</w:t>
      </w:r>
    </w:p>
    <w:p>
      <w:pPr>
        <w:pStyle w:val="Compact"/>
        <w:numPr>
          <w:ilvl w:val="0"/>
          <w:numId w:val="1006"/>
        </w:numPr>
      </w:pPr>
      <w:r>
        <w:t xml:space="preserve">Следите за графиком и фиолетовой кареткой.</w:t>
      </w:r>
    </w:p>
    <w:p>
      <w:pPr>
        <w:pStyle w:val="Compact"/>
        <w:numPr>
          <w:ilvl w:val="0"/>
          <w:numId w:val="1006"/>
        </w:numPr>
      </w:pPr>
      <w:r>
        <w:t xml:space="preserve">Наведите курсор на центральный блок: подсказка показывает название, смысл, уравнение и параметры.</w:t>
      </w:r>
    </w:p>
    <w:p>
      <w:pPr>
        <w:pStyle w:val="Compact"/>
        <w:numPr>
          <w:ilvl w:val="0"/>
          <w:numId w:val="1006"/>
        </w:numPr>
      </w:pPr>
      <w:r>
        <w:t xml:space="preserve">Повторите опыт для другого звена.</w:t>
      </w:r>
    </w:p>
    <w:bookmarkEnd w:id="37"/>
    <w:bookmarkStart w:id="41" w:name="Xec35b3b2ec78ff3566100b007f340d0e66b5d18"/>
    <w:p>
      <w:pPr>
        <w:pStyle w:val="Heading1"/>
      </w:pPr>
      <w:r>
        <w:t xml:space="preserve">8. Модуль 4. Законы регулирования</w:t>
      </w:r>
    </w:p>
    <w:p>
      <w:pPr>
        <w:pStyle w:val="FirstParagraph"/>
      </w:pPr>
      <w:r>
        <w:rPr>
          <w:b/>
          <w:bCs/>
        </w:rPr>
        <w:t xml:space="preserve">Цель:</w:t>
      </w:r>
      <w:r>
        <w:t xml:space="preserve"> </w:t>
      </w:r>
      <w:r>
        <w:t xml:space="preserve">сравнить П, И, ПИ, ПД, ПИД и двухпозиционное регулирование.</w:t>
      </w:r>
    </w:p>
    <w:p>
      <w:pPr>
        <w:pStyle w:val="BodyText"/>
      </w:pPr>
      <w:r>
        <w:drawing>
          <wp:inline>
            <wp:extent cx="5334000" cy="3644900"/>
            <wp:effectExtent b="0" l="0" r="0" t="0"/>
            <wp:docPr descr="Рисунок 6. Состав управляющего воздействия для разных законов регулирования." title="" id="39" name="Picture"/>
            <a:graphic>
              <a:graphicData uri="http://schemas.openxmlformats.org/drawingml/2006/picture">
                <pic:pic>
                  <pic:nvPicPr>
                    <pic:cNvPr descr="docs/training-files/5/tema-2-5/svg/06_zakony_regulirovaniya.svg" id="4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/>
          <w:iCs/>
        </w:rPr>
        <w:t xml:space="preserve">Рисунок 6. Состав управляющего воздействия для разных законов регулирования.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Закон</w:t>
            </w:r>
          </w:p>
        </w:tc>
        <w:tc>
          <w:tcPr/>
          <w:p>
            <w:pPr>
              <w:pStyle w:val="Compact"/>
            </w:pPr>
            <w:r>
              <w:t xml:space="preserve">Что важно увидеть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</w:t>
            </w:r>
          </w:p>
        </w:tc>
        <w:tc>
          <w:tcPr/>
          <w:p>
            <w:pPr>
              <w:pStyle w:val="Compact"/>
            </w:pPr>
            <w:r>
              <w:t xml:space="preserve">Быстрая реакция, но возможна статическая ошибка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</w:t>
            </w:r>
          </w:p>
        </w:tc>
        <w:tc>
          <w:tcPr/>
          <w:p>
            <w:pPr>
              <w:pStyle w:val="Compact"/>
            </w:pPr>
            <w:r>
              <w:t xml:space="preserve">Устранение постоянной ошибки, возможна медленная/колебательная реакция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ПИ</w:t>
            </w:r>
          </w:p>
        </w:tc>
        <w:tc>
          <w:tcPr/>
          <w:p>
            <w:pPr>
              <w:pStyle w:val="Compact"/>
            </w:pPr>
            <w:r>
              <w:t xml:space="preserve">Практичный баланс быстроты и точности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ПД</w:t>
            </w:r>
          </w:p>
        </w:tc>
        <w:tc>
          <w:tcPr/>
          <w:p>
            <w:pPr>
              <w:pStyle w:val="Compact"/>
            </w:pPr>
            <w:r>
              <w:t xml:space="preserve">Упреждение реакции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ПИД</w:t>
            </w:r>
          </w:p>
        </w:tc>
        <w:tc>
          <w:tcPr/>
          <w:p>
            <w:pPr>
              <w:pStyle w:val="Compact"/>
            </w:pPr>
            <w:r>
              <w:t xml:space="preserve">Комбинация быстроты, точности и упреждения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2-позиционный</w:t>
            </w:r>
          </w:p>
        </w:tc>
        <w:tc>
          <w:tcPr/>
          <w:p>
            <w:pPr>
              <w:pStyle w:val="Compact"/>
            </w:pPr>
            <w:r>
              <w:t xml:space="preserve">Переключения между двумя уровнями выхода</w:t>
            </w:r>
          </w:p>
        </w:tc>
      </w:tr>
    </w:tbl>
    <w:p>
      <w:pPr>
        <w:pStyle w:val="BodyText"/>
      </w:pPr>
      <w:r>
        <w:t xml:space="preserve">Для честного сравнения сохраняйте одинаковые SP, T и L. После каждого изменения закона выполняйте сброс и новый опыт.</w:t>
      </w:r>
    </w:p>
    <w:bookmarkEnd w:id="41"/>
    <w:bookmarkStart w:id="46" w:name="Xc1b4a4018140a20fff02912e3f52377623c5d69"/>
    <w:p>
      <w:pPr>
        <w:pStyle w:val="Heading1"/>
      </w:pPr>
      <w:r>
        <w:t xml:space="preserve">9. Модуль 5. Качество регулирования</w:t>
      </w:r>
    </w:p>
    <w:p>
      <w:pPr>
        <w:pStyle w:val="FirstParagraph"/>
      </w:pPr>
      <w:r>
        <w:rPr>
          <w:b/>
          <w:bCs/>
        </w:rPr>
        <w:t xml:space="preserve">Цель:</w:t>
      </w:r>
      <w:r>
        <w:t xml:space="preserve"> </w:t>
      </w:r>
      <w:r>
        <w:t xml:space="preserve">оценивать процесс по совокупности показателей.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Рисунок 7. Блок-схема оценки качества регулирования." title="" id="43" name="Picture"/>
            <a:graphic>
              <a:graphicData uri="http://schemas.openxmlformats.org/drawingml/2006/picture">
                <pic:pic>
                  <pic:nvPicPr>
                    <pic:cNvPr descr="docs/training-files/5/tema-2-5/svg/07_pokazateli_kachestva.svg" id="4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/>
          <w:iCs/>
        </w:rPr>
        <w:t xml:space="preserve">Рисунок 7. Блок-схема оценки качества регулирования.</w:t>
      </w:r>
    </w:p>
    <w:p>
      <w:pPr>
        <w:pStyle w:val="BodyText"/>
      </w:pPr>
      <w:r>
        <w:t xml:space="preserve">Используйте три режима: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Плавный</w:t>
      </w:r>
      <w:r>
        <w:t xml:space="preserve"> </w:t>
      </w:r>
      <w:r>
        <w:t xml:space="preserve">— спокойный процесс без выраженного перерегулирования;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Быстрый</w:t>
      </w:r>
      <w:r>
        <w:t xml:space="preserve"> </w:t>
      </w:r>
      <w:r>
        <w:t xml:space="preserve">— более энергичная реакция;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Колебательный</w:t>
      </w:r>
      <w:r>
        <w:t xml:space="preserve"> </w:t>
      </w:r>
      <w:r>
        <w:t xml:space="preserve">— повторные пересечения SP и выраженные колебания.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Показатель</w:t>
            </w:r>
          </w:p>
        </w:tc>
        <w:tc>
          <w:tcPr/>
          <w:p>
            <w:pPr>
              <w:pStyle w:val="Compact"/>
            </w:pPr>
            <w:r>
              <w:t xml:space="preserve">Что означает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Статическая ошибка</w:t>
            </w:r>
          </w:p>
        </w:tc>
        <w:tc>
          <w:tcPr/>
          <w:p>
            <w:pPr>
              <w:pStyle w:val="Compact"/>
            </w:pPr>
            <w:r>
              <w:t xml:space="preserve">Остаточное рассогласование SP и PV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Максимальная ошибка</w:t>
            </w:r>
          </w:p>
        </w:tc>
        <w:tc>
          <w:tcPr/>
          <w:p>
            <w:pPr>
              <w:pStyle w:val="Compact"/>
            </w:pPr>
            <w:r>
              <w:t xml:space="preserve">Наибольшее отклонение за опыт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Перерегулирование</w:t>
            </w:r>
          </w:p>
        </w:tc>
        <w:tc>
          <w:tcPr/>
          <w:p>
            <w:pPr>
              <w:pStyle w:val="Compact"/>
            </w:pPr>
            <w:r>
              <w:t xml:space="preserve">Выход PV за 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Время регулирования</w:t>
            </w:r>
          </w:p>
        </w:tc>
        <w:tc>
          <w:tcPr/>
          <w:p>
            <w:pPr>
              <w:pStyle w:val="Compact"/>
            </w:pPr>
            <w:r>
              <w:t xml:space="preserve">Вход в допустимую зону с устойчивым пребыванием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Колебания</w:t>
            </w:r>
          </w:p>
        </w:tc>
        <w:tc>
          <w:tcPr/>
          <w:p>
            <w:pPr>
              <w:pStyle w:val="Compact"/>
            </w:pPr>
            <w:r>
              <w:t xml:space="preserve">Число полных колебаний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Степень затухания</w:t>
            </w:r>
          </w:p>
        </w:tc>
        <w:tc>
          <w:tcPr/>
          <w:p>
            <w:pPr>
              <w:pStyle w:val="Compact"/>
            </w:pPr>
            <w:r>
              <w:t xml:space="preserve">Уменьшение амплитуды последовательных колебаний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ISE</w:t>
            </w:r>
          </w:p>
        </w:tc>
        <w:tc>
          <w:tcPr/>
          <w:p>
            <w:pPr>
              <w:pStyle w:val="Compact"/>
            </w:pPr>
            <w:r>
              <w:t xml:space="preserve">Интегральная квадратичная оценка ошибки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 ±5 %</w:t>
            </w:r>
          </w:p>
        </w:tc>
        <w:tc>
          <w:tcPr/>
          <w:p>
            <w:pPr>
              <w:pStyle w:val="Compact"/>
            </w:pPr>
            <w:r>
              <w:t xml:space="preserve">Допустимая зона вокруг задания</w:t>
            </w:r>
          </w:p>
        </w:tc>
      </w:tr>
    </w:tbl>
    <w:bookmarkStart w:id="45" w:name="почему-уровень-падает-при-d--0"/>
    <w:p>
      <w:pPr>
        <w:pStyle w:val="Heading2"/>
      </w:pPr>
      <w:r>
        <w:t xml:space="preserve">Почему уровень падает при d = 0</w:t>
      </w:r>
    </w:p>
    <w:p>
      <w:pPr>
        <w:pStyle w:val="FirstParagraph"/>
      </w:pPr>
      <w:r>
        <w:t xml:space="preserve">Основной слив существует постоянно. Если регулятор прикрыл LV и</w:t>
      </w:r>
      <w:r>
        <w:t xml:space="preserve"> </w:t>
      </w:r>
      <w:r>
        <w:rPr>
          <w:b/>
          <w:bCs/>
        </w:rPr>
        <w:t xml:space="preserve">qвх &lt; qосн</w:t>
      </w:r>
      <w:r>
        <w:t xml:space="preserve">, уровень уменьшается даже при отсутствии дополнительного слива. Ветка DV создаёт только дополнительное возмущение.</w:t>
      </w:r>
    </w:p>
    <w:bookmarkEnd w:id="45"/>
    <w:bookmarkEnd w:id="46"/>
    <w:bookmarkStart w:id="47" w:name="Xf182a2b7d90fda81edcaa61ecfee4421af2a2bc"/>
    <w:p>
      <w:pPr>
        <w:pStyle w:val="Heading1"/>
      </w:pPr>
      <w:r>
        <w:t xml:space="preserve">10. Модуль 6. Итоговые задания</w:t>
      </w:r>
    </w:p>
    <w:p>
      <w:pPr>
        <w:pStyle w:val="FirstParagraph"/>
      </w:pPr>
      <w:r>
        <w:t xml:space="preserve">Модуль содержит восемь заданий по всем разделам.</w:t>
      </w:r>
    </w:p>
    <w:p>
      <w:pPr>
        <w:pStyle w:val="Compact"/>
        <w:numPr>
          <w:ilvl w:val="0"/>
          <w:numId w:val="1008"/>
        </w:numPr>
      </w:pPr>
      <w:r>
        <w:t xml:space="preserve">Прочитайте вопрос.</w:t>
      </w:r>
    </w:p>
    <w:p>
      <w:pPr>
        <w:pStyle w:val="Compact"/>
        <w:numPr>
          <w:ilvl w:val="0"/>
          <w:numId w:val="1008"/>
        </w:numPr>
      </w:pPr>
      <w:r>
        <w:t xml:space="preserve">Определите раздел темы.</w:t>
      </w:r>
    </w:p>
    <w:p>
      <w:pPr>
        <w:pStyle w:val="Compact"/>
        <w:numPr>
          <w:ilvl w:val="0"/>
          <w:numId w:val="1008"/>
        </w:numPr>
      </w:pPr>
      <w:r>
        <w:t xml:space="preserve">Для расчёта сначала выберите формулу.</w:t>
      </w:r>
    </w:p>
    <w:p>
      <w:pPr>
        <w:pStyle w:val="Compact"/>
        <w:numPr>
          <w:ilvl w:val="0"/>
          <w:numId w:val="1008"/>
        </w:numPr>
      </w:pPr>
      <w:r>
        <w:t xml:space="preserve">Выберите вариант или введите число.</w:t>
      </w:r>
    </w:p>
    <w:p>
      <w:pPr>
        <w:pStyle w:val="Compact"/>
        <w:numPr>
          <w:ilvl w:val="0"/>
          <w:numId w:val="1008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«Проверить»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Прочитайте пояснение.</w:t>
      </w:r>
    </w:p>
    <w:p>
      <w:pPr>
        <w:pStyle w:val="Compact"/>
        <w:numPr>
          <w:ilvl w:val="0"/>
          <w:numId w:val="1008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«Следующее задание →»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После восьмого задания откройте итог.</w:t>
      </w:r>
    </w:p>
    <w:p>
      <w:pPr>
        <w:pStyle w:val="Compact"/>
        <w:numPr>
          <w:ilvl w:val="0"/>
          <w:numId w:val="1008"/>
        </w:numPr>
      </w:pPr>
      <w:r>
        <w:t xml:space="preserve">Для повторения используйте</w:t>
      </w:r>
      <w:r>
        <w:t xml:space="preserve"> </w:t>
      </w:r>
      <w:r>
        <w:rPr>
          <w:b/>
          <w:bCs/>
        </w:rPr>
        <w:t xml:space="preserve">«Новый вариант»</w:t>
      </w:r>
      <w:r>
        <w:t xml:space="preserve">.</w:t>
      </w:r>
    </w:p>
    <w:p>
      <w:pPr>
        <w:pStyle w:val="BlockText"/>
      </w:pPr>
      <w:r>
        <w:t xml:space="preserve">В текущей версии результат итоговой работы отображается на странице, но ещё не передаётся автоматически в журнал/базу данных.</w:t>
      </w:r>
    </w:p>
    <w:bookmarkEnd w:id="47"/>
    <w:bookmarkStart w:id="51" w:name="X343717809790b6cd2c26dd3bbcdf99563a601fb"/>
    <w:p>
      <w:pPr>
        <w:pStyle w:val="Heading1"/>
      </w:pPr>
      <w:r>
        <w:t xml:space="preserve">11. Три рекомендуемых учебных опыта</w:t>
      </w:r>
    </w:p>
    <w:bookmarkStart w:id="48" w:name="опыт-1-обратная-связь"/>
    <w:p>
      <w:pPr>
        <w:pStyle w:val="Heading2"/>
      </w:pPr>
      <w:r>
        <w:t xml:space="preserve">Опыт 1. Обратная связь</w:t>
      </w:r>
    </w:p>
    <w:p>
      <w:pPr>
        <w:pStyle w:val="FirstParagraph"/>
      </w:pPr>
      <w:r>
        <w:rPr>
          <w:b/>
          <w:bCs/>
        </w:rPr>
        <w:t xml:space="preserve">Контур САР → Замкнутый → ПИ.</w:t>
      </w:r>
      <w:r>
        <w:t xml:space="preserve"> </w:t>
      </w:r>
      <w:r>
        <w:t xml:space="preserve">Установите SP около 65 %, запустите и дождитесь приближения PV к SP. Измените SP.</w:t>
      </w:r>
    </w:p>
    <w:p>
      <w:pPr>
        <w:pStyle w:val="BodyText"/>
      </w:pPr>
      <w:r>
        <w:t xml:space="preserve">Наблюдайте:</w:t>
      </w:r>
    </w:p>
    <w:p>
      <w:pPr>
        <w:pStyle w:val="BodyText"/>
      </w:pPr>
      <w:r>
        <w:rPr>
          <w:b/>
          <w:bCs/>
        </w:rPr>
        <w:t xml:space="preserve">SP изменился → e изменилось → u изменилось → LV изменил qвх → PV движется к новому заданию.</w:t>
      </w:r>
    </w:p>
    <w:bookmarkEnd w:id="48"/>
    <w:bookmarkStart w:id="49" w:name="опыт-2-возмущение"/>
    <w:p>
      <w:pPr>
        <w:pStyle w:val="Heading2"/>
      </w:pPr>
      <w:r>
        <w:t xml:space="preserve">Опыт 2. Возмущение</w:t>
      </w:r>
    </w:p>
    <w:p>
      <w:pPr>
        <w:pStyle w:val="FirstParagraph"/>
      </w:pPr>
      <w:r>
        <w:t xml:space="preserve">При устойчивом PV нажмите</w:t>
      </w:r>
      <w:r>
        <w:t xml:space="preserve"> </w:t>
      </w:r>
      <w:r>
        <w:rPr>
          <w:b/>
          <w:bCs/>
        </w:rPr>
        <w:t xml:space="preserve">«+ Возмущение»</w:t>
      </w:r>
      <w:r>
        <w:t xml:space="preserve">.</w:t>
      </w:r>
    </w:p>
    <w:p>
      <w:pPr>
        <w:pStyle w:val="BodyText"/>
      </w:pPr>
      <w:r>
        <w:t xml:space="preserve">Наблюдайте:</w:t>
      </w:r>
    </w:p>
    <w:p>
      <w:pPr>
        <w:pStyle w:val="BodyText"/>
      </w:pPr>
      <w:r>
        <w:rPr>
          <w:b/>
          <w:bCs/>
        </w:rPr>
        <w:t xml:space="preserve">открылся DV → появился qд → PV уменьшился → e стало положительным → регулятор увеличил u → LV открылся сильнее → PV восстанавливается.</w:t>
      </w:r>
    </w:p>
    <w:bookmarkEnd w:id="49"/>
    <w:bookmarkStart w:id="50" w:name="опыт-3-колебательная-настройка"/>
    <w:p>
      <w:pPr>
        <w:pStyle w:val="Heading2"/>
      </w:pPr>
      <w:r>
        <w:t xml:space="preserve">Опыт 3. Колебательная настройка</w:t>
      </w:r>
    </w:p>
    <w:p>
      <w:pPr>
        <w:pStyle w:val="FirstParagraph"/>
      </w:pPr>
      <w:r>
        <w:rPr>
          <w:b/>
          <w:bCs/>
        </w:rPr>
        <w:t xml:space="preserve">Качество → Колебательный → Старт.</w:t>
      </w:r>
    </w:p>
    <w:p>
      <w:pPr>
        <w:pStyle w:val="BodyText"/>
      </w:pPr>
      <w:r>
        <w:t xml:space="preserve">Наблюдайте многократные пересечения SP. Сравнивайте qвх и qосн, число колебаний, перерегулирование и ISE.</w:t>
      </w:r>
    </w:p>
    <w:bookmarkEnd w:id="50"/>
    <w:bookmarkEnd w:id="51"/>
    <w:bookmarkStart w:id="52" w:name="X2726c99e0e6d2a66ea0650b5d173d3cb050fd6a"/>
    <w:p>
      <w:pPr>
        <w:pStyle w:val="Heading1"/>
      </w:pPr>
      <w:r>
        <w:t xml:space="preserve">12. Типичные ошибки</w:t>
      </w:r>
    </w:p>
    <w:p>
      <w:pPr>
        <w:pStyle w:val="Compact"/>
        <w:numPr>
          <w:ilvl w:val="0"/>
          <w:numId w:val="1009"/>
        </w:numPr>
      </w:pPr>
      <w:r>
        <w:t xml:space="preserve">менять сразу несколько параметров;</w:t>
      </w:r>
    </w:p>
    <w:p>
      <w:pPr>
        <w:pStyle w:val="Compact"/>
        <w:numPr>
          <w:ilvl w:val="0"/>
          <w:numId w:val="1009"/>
        </w:numPr>
      </w:pPr>
      <w:r>
        <w:t xml:space="preserve">смотреть только на 3D и не анализировать график;</w:t>
      </w:r>
    </w:p>
    <w:p>
      <w:pPr>
        <w:pStyle w:val="Compact"/>
        <w:numPr>
          <w:ilvl w:val="0"/>
          <w:numId w:val="1009"/>
        </w:numPr>
      </w:pPr>
      <w:r>
        <w:t xml:space="preserve">путать SP и PV;</w:t>
      </w:r>
    </w:p>
    <w:p>
      <w:pPr>
        <w:pStyle w:val="Compact"/>
        <w:numPr>
          <w:ilvl w:val="0"/>
          <w:numId w:val="1009"/>
        </w:numPr>
      </w:pPr>
      <w:r>
        <w:t xml:space="preserve">путать u и d;</w:t>
      </w:r>
    </w:p>
    <w:p>
      <w:pPr>
        <w:pStyle w:val="Compact"/>
        <w:numPr>
          <w:ilvl w:val="0"/>
          <w:numId w:val="1009"/>
        </w:numPr>
      </w:pPr>
      <w:r>
        <w:t xml:space="preserve">считать, что основной слив появляется только при возмущении;</w:t>
      </w:r>
    </w:p>
    <w:p>
      <w:pPr>
        <w:pStyle w:val="Compact"/>
        <w:numPr>
          <w:ilvl w:val="0"/>
          <w:numId w:val="1009"/>
        </w:numPr>
      </w:pPr>
      <w:r>
        <w:t xml:space="preserve">оценивать качество только по скорости;</w:t>
      </w:r>
    </w:p>
    <w:p>
      <w:pPr>
        <w:pStyle w:val="Compact"/>
        <w:numPr>
          <w:ilvl w:val="0"/>
          <w:numId w:val="1009"/>
        </w:numPr>
      </w:pPr>
      <w:r>
        <w:t xml:space="preserve">сравнивать режимы без сброса опыта;</w:t>
      </w:r>
    </w:p>
    <w:p>
      <w:pPr>
        <w:pStyle w:val="Compact"/>
        <w:numPr>
          <w:ilvl w:val="0"/>
          <w:numId w:val="1009"/>
        </w:numPr>
      </w:pPr>
      <w:r>
        <w:t xml:space="preserve">пропускать пояснение после проверки задания.</w:t>
      </w:r>
    </w:p>
    <w:bookmarkEnd w:id="52"/>
    <w:bookmarkStart w:id="54" w:name="X9030a4b7632e24942731c64905a54670593d3c1"/>
    <w:p>
      <w:pPr>
        <w:pStyle w:val="Heading1"/>
      </w:pPr>
      <w:r>
        <w:t xml:space="preserve">13. Итоговая самопроверка</w:t>
      </w:r>
    </w:p>
    <w:p>
      <w:pPr>
        <w:pStyle w:val="FirstParagraph"/>
      </w:pPr>
      <w:r>
        <w:t xml:space="preserve">После прохождения тренажёра ответьте без запуска программы:</w:t>
      </w:r>
    </w:p>
    <w:p>
      <w:pPr>
        <w:pStyle w:val="Compact"/>
        <w:numPr>
          <w:ilvl w:val="0"/>
          <w:numId w:val="1010"/>
        </w:numPr>
      </w:pPr>
      <w:r>
        <w:t xml:space="preserve">Что такое SP и чем оно отличается от PV?</w:t>
      </w:r>
    </w:p>
    <w:p>
      <w:pPr>
        <w:pStyle w:val="Compact"/>
        <w:numPr>
          <w:ilvl w:val="0"/>
          <w:numId w:val="1010"/>
        </w:numPr>
      </w:pPr>
      <w:r>
        <w:t xml:space="preserve">Как вычисляется e и что означает её знак?</w:t>
      </w:r>
    </w:p>
    <w:p>
      <w:pPr>
        <w:pStyle w:val="Compact"/>
        <w:numPr>
          <w:ilvl w:val="0"/>
          <w:numId w:val="1010"/>
        </w:numPr>
      </w:pPr>
      <w:r>
        <w:t xml:space="preserve">Почему qосн меняется при изменении PV?</w:t>
      </w:r>
    </w:p>
    <w:p>
      <w:pPr>
        <w:pStyle w:val="Compact"/>
        <w:numPr>
          <w:ilvl w:val="0"/>
          <w:numId w:val="1010"/>
        </w:numPr>
      </w:pPr>
      <w:r>
        <w:t xml:space="preserve">Чем d отличается от u?</w:t>
      </w:r>
    </w:p>
    <w:p>
      <w:pPr>
        <w:pStyle w:val="Compact"/>
        <w:numPr>
          <w:ilvl w:val="0"/>
          <w:numId w:val="1010"/>
        </w:numPr>
      </w:pPr>
      <w:r>
        <w:t xml:space="preserve">Что произойдёт, если qвх меньше qосн + qд?</w:t>
      </w:r>
    </w:p>
    <w:p>
      <w:pPr>
        <w:pStyle w:val="Compact"/>
        <w:numPr>
          <w:ilvl w:val="0"/>
          <w:numId w:val="1010"/>
        </w:numPr>
      </w:pPr>
      <w:r>
        <w:t xml:space="preserve">Чем замкнутый контур отличается от разомкнутого?</w:t>
      </w:r>
    </w:p>
    <w:p>
      <w:pPr>
        <w:pStyle w:val="Compact"/>
        <w:numPr>
          <w:ilvl w:val="0"/>
          <w:numId w:val="1010"/>
        </w:numPr>
      </w:pPr>
      <w:r>
        <w:t xml:space="preserve">Что показывают T и L на кривой разгона?</w:t>
      </w:r>
    </w:p>
    <w:p>
      <w:pPr>
        <w:pStyle w:val="Compact"/>
        <w:numPr>
          <w:ilvl w:val="0"/>
          <w:numId w:val="1010"/>
        </w:numPr>
      </w:pPr>
      <w:r>
        <w:t xml:space="preserve">Как отличить PT1 от интегрирующего и запаздывающего звена?</w:t>
      </w:r>
    </w:p>
    <w:p>
      <w:pPr>
        <w:pStyle w:val="Compact"/>
        <w:numPr>
          <w:ilvl w:val="0"/>
          <w:numId w:val="1010"/>
        </w:numPr>
      </w:pPr>
      <w:r>
        <w:t xml:space="preserve">Почему П-регулятор может оставлять статическую ошибку?</w:t>
      </w:r>
    </w:p>
    <w:p>
      <w:pPr>
        <w:pStyle w:val="Compact"/>
        <w:numPr>
          <w:ilvl w:val="0"/>
          <w:numId w:val="1010"/>
        </w:numPr>
      </w:pPr>
      <w:r>
        <w:t xml:space="preserve">Какие показатели учитывают при оценке качества?</w:t>
      </w:r>
    </w:p>
    <w:bookmarkStart w:id="53" w:name="краткий-алгоритм-анализа-любого-опыта"/>
    <w:p>
      <w:pPr>
        <w:pStyle w:val="Heading2"/>
      </w:pPr>
      <w:r>
        <w:t xml:space="preserve">Краткий алгоритм анализа любого опыта</w:t>
      </w:r>
    </w:p>
    <w:p>
      <w:pPr>
        <w:pStyle w:val="Compact"/>
        <w:numPr>
          <w:ilvl w:val="0"/>
          <w:numId w:val="1011"/>
        </w:numPr>
      </w:pPr>
      <w:r>
        <w:t xml:space="preserve">Определить, что изменено: SP, d, настройка регулятора или параметр объекта.</w:t>
      </w:r>
    </w:p>
    <w:p>
      <w:pPr>
        <w:pStyle w:val="Compact"/>
        <w:numPr>
          <w:ilvl w:val="0"/>
          <w:numId w:val="1011"/>
        </w:numPr>
      </w:pPr>
      <w:r>
        <w:t xml:space="preserve">Сравнить SP и PV.</w:t>
      </w:r>
    </w:p>
    <w:p>
      <w:pPr>
        <w:pStyle w:val="Compact"/>
        <w:numPr>
          <w:ilvl w:val="0"/>
          <w:numId w:val="1011"/>
        </w:numPr>
      </w:pPr>
      <w:r>
        <w:t xml:space="preserve">Определить знак и величину e.</w:t>
      </w:r>
    </w:p>
    <w:p>
      <w:pPr>
        <w:pStyle w:val="Compact"/>
        <w:numPr>
          <w:ilvl w:val="0"/>
          <w:numId w:val="1011"/>
        </w:numPr>
      </w:pPr>
      <w:r>
        <w:t xml:space="preserve">Посмотреть на u и исполнительный орган.</w:t>
      </w:r>
    </w:p>
    <w:p>
      <w:pPr>
        <w:pStyle w:val="Compact"/>
        <w:numPr>
          <w:ilvl w:val="0"/>
          <w:numId w:val="1011"/>
        </w:numPr>
      </w:pPr>
      <w:r>
        <w:t xml:space="preserve">Сравнить приток и суммарный слив.</w:t>
      </w:r>
    </w:p>
    <w:p>
      <w:pPr>
        <w:pStyle w:val="Compact"/>
        <w:numPr>
          <w:ilvl w:val="0"/>
          <w:numId w:val="1011"/>
        </w:numPr>
      </w:pPr>
      <w:r>
        <w:t xml:space="preserve">Оценить график и численные показатели.</w:t>
      </w:r>
    </w:p>
    <w:p>
      <w:pPr>
        <w:pStyle w:val="Compact"/>
        <w:numPr>
          <w:ilvl w:val="0"/>
          <w:numId w:val="1011"/>
        </w:numPr>
      </w:pPr>
      <w:r>
        <w:t xml:space="preserve">Сформулировать физический вывод одним-двумя предложениями.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Электронное руководство:</w:t>
      </w:r>
      <w:r>
        <w:t xml:space="preserve"> </w:t>
      </w:r>
      <w:r>
        <w:rPr>
          <w:rStyle w:val="VerbatimChar"/>
        </w:rPr>
        <w:t xml:space="preserve">/sar_basics_guide.php</w:t>
      </w:r>
    </w:p>
    <w:p>
      <w:pPr>
        <w:pStyle w:val="BodyText"/>
      </w:pPr>
      <w:r>
        <w:rPr>
          <w:b/>
          <w:bCs/>
        </w:rPr>
        <w:t xml:space="preserve">Тренажёр:</w:t>
      </w:r>
      <w:r>
        <w:t xml:space="preserve"> </w:t>
      </w:r>
      <w:r>
        <w:rPr>
          <w:rStyle w:val="VerbatimChar"/>
        </w:rPr>
        <w:t xml:space="preserve">/sar_basics.php</w:t>
      </w:r>
    </w:p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ru-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svg" /><Relationship Type="http://schemas.openxmlformats.org/officeDocument/2006/relationships/image" Id="rId20" Target="media/rId20.svg" /><Relationship Type="http://schemas.openxmlformats.org/officeDocument/2006/relationships/image" Id="rId24" Target="media/rId24.svg" /><Relationship Type="http://schemas.openxmlformats.org/officeDocument/2006/relationships/image" Id="rId27" Target="media/rId27.svg" /><Relationship Type="http://schemas.openxmlformats.org/officeDocument/2006/relationships/image" Id="rId34" Target="media/rId34.svg" /><Relationship Type="http://schemas.openxmlformats.org/officeDocument/2006/relationships/image" Id="rId38" Target="media/rId38.svg" /><Relationship Type="http://schemas.openxmlformats.org/officeDocument/2006/relationships/image" Id="rId42" Target="media/rId42.sv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Основы автоматического регулирования</dc:title>
  <dc:creator/>
  <dc:language>ru-RU</dc:language>
  <cp:keywords/>
  <dcterms:created xsi:type="dcterms:W3CDTF">2026-10-23T21:46:33Z</dcterms:created>
  <dcterms:modified xsi:type="dcterms:W3CDTF">2026-10-23T21:46:33Z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Руководство обучающегося · Тема 2.5</vt:lpwstr>
  </property>
  <property fmtid="{D5CDD505-2E9C-101B-9397-08002B2CF9AE}" pid="3" name="toc-title">
    <vt:lpwstr>СОДЕРЖАНИЕ</vt:lpwstr>
  </property>
</Properties>
</file>