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ОП.04 · Основы метрологии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2 ч теория + 2 ч практика. КУПД от 21.04.2026 № УПД-15.</w:t>
      </w:r>
    </w:p>
    <w:p>
      <w:pPr>
        <w:pStyle w:val="Heading1"/>
      </w:pPr>
      <w:r>
        <w:t>Полный конспект лекций</w:t>
      </w:r>
    </w:p>
    <w:p>
      <w:pPr>
        <w:pStyle w:val="Heading2"/>
      </w:pPr>
      <w:r>
        <w:t>ОП.04 «Основы метрологии» — 4-й разряд</w:t>
      </w:r>
    </w:p>
    <w:p>
      <w:pPr>
        <w:spacing w:after="100"/>
      </w:pPr>
      <w:r>
        <w:t>Объём: 4 академических часа: 2 ч теория и 2 ч лабораторно-практические занятия. Источник учебных часов: КУПД от 21.04.2026 № УПД-15 (7.10, 4.10.1).</w:t>
      </w:r>
    </w:p>
    <w:p>
      <w:pPr>
        <w:spacing w:after="100"/>
      </w:pPr>
      <w:r>
        <w:t>Задача курса: понимать измерительную цепь КИПиА, выбирать и правильно записывать единицы, рассчитывать погрешности и токовый сигнал, отличать поверку и калибровку, правильно оформлять результаты и статус средств измерений.</w:t>
      </w:r>
    </w:p>
    <w:p>
      <w:pPr>
        <w:pStyle w:val="Heading2"/>
      </w:pPr>
      <w:r>
        <w:t>Раздел 1. Что измеряет слесарь КИПиА: величины, единицы и результаты</w:t>
      </w:r>
    </w:p>
    <w:p>
      <w:pPr>
        <w:spacing w:after="100"/>
      </w:pPr>
      <w:r>
        <w:t>Теория: 0,5 ч. Практика: 0,5 ч.</w:t>
      </w:r>
    </w:p>
    <w:p>
      <w:pPr>
        <w:pStyle w:val="Heading3"/>
      </w:pPr>
      <w:r>
        <w:t>1. Роль метрологии в автоматизации газодобычи</w:t>
      </w:r>
    </w:p>
    <w:p>
      <w:pPr>
        <w:spacing w:after="100"/>
      </w:pPr>
      <w:r>
        <w:t>Метрология обеспечивает сопоставимость результатов измерений: прибор на скважине, калибратор в лаборатории и система диспетчеризации должны корректно передавать значение величины. На газодобывающих объектах контролируются давление газа, температура, расход, уровень, вибрация и электрические параметры. Ошибка измерения может исказить индикацию, регистрацию и работу системы регулирования или сигнализации.</w:t>
      </w:r>
    </w:p>
    <w:p>
      <w:pPr>
        <w:spacing w:after="100"/>
      </w:pPr>
      <w:r>
        <w:t>Слесарь КИПиА должен различать физическую величину (давление), значение (0,8 МПа), показание прибора и результат измерения , сопровождаемый условиями и, если нужно, сведениями о точности. Исправная линия связи сама по себе не подтверждает правильность измерения.</w:t>
      </w:r>
    </w:p>
    <w:p>
      <w:pPr>
        <w:spacing w:after="100"/>
      </w:pPr>
      <w:r>
        <w:t>Производственный пример: на экране оператора 0,80 МПа, а контрольный манометр показывает 0,74 МПа. Это сигнал к проверке всей цепи по утверждённой методике, а не повод сразу корректировать коэффициент ПЛК.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2. Единицы СИ и перевод величин</w:t>
      </w:r>
    </w:p>
    <w:p>
      <w:pPr>
        <w:spacing w:after="100"/>
      </w:pPr>
      <w:r>
        <w:t>В документах пользуются единицами Международной системы СИ и допустимыми внесистемными единицами по ГОСТ 8.417-2024. Основная единица давления — паскаль (Па): 1 кПа = 1000 Па; 1 МПа = 1000 кПа . Ток записывают в амперах и миллиамперах: 1 А = 1000 мА. Температура в градусах Цельсия и кельвинах связана формулой T = t + 273,15.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>
              <w:rPr>
                <w:b/>
                <w:sz w:val="17"/>
              </w:rPr>
              <w:t>Величина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Запись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Практическое применение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Давление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0,85 МПа = 850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Манометр, преобразователь давления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Температура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25 °C = 298,15 К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Термометр сопротивления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Ток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12 мА = 0,012 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Аналоговая петля 4–20 мА</w:t>
            </w:r>
          </w:p>
        </w:tc>
      </w:tr>
    </w:tbl>
    <w:p/>
    <w:p>
      <w:pPr>
        <w:spacing w:after="100"/>
      </w:pPr>
      <w:r>
        <w:t>В протоколе обязательно указывают единицу и точку измерения. Записи «850» и «12» без единиц нельзя считать достаточными результатами.</w:t>
      </w:r>
    </w:p>
    <w:p>
      <w:pPr>
        <w:pStyle w:val="Heading4"/>
      </w:pPr>
      <w:r>
        <w:t>Scene-схема: величина, единица и правильная запись результата</w:t>
      </w:r>
    </w:p>
    <w:p>
      <w:r>
        <w:drawing>
          <wp:inline xmlns:a="http://schemas.openxmlformats.org/drawingml/2006/main" xmlns:pic="http://schemas.openxmlformats.org/drawingml/2006/picture">
            <wp:extent cx="5580000" cy="2176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-unit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76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si-units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3. Прямые, косвенные и повторные измерения</w:t>
      </w:r>
    </w:p>
    <w:p>
      <w:pPr>
        <w:spacing w:after="100"/>
      </w:pPr>
      <w:r>
        <w:t>При прямом измерении величину получают с помощью соответствующего средства измерений: например, считывают давление с манометра. При косвенном значении рассчитывают искомый параметр по другим измеренным величинам, например давление по измеренному току унифицированного преобразователя и диапазону.</w:t>
      </w:r>
    </w:p>
    <w:p>
      <w:pPr>
        <w:spacing w:after="100"/>
      </w:pPr>
      <w:r>
        <w:t>Повторные измерения помогают заметить разброс, но не устраняют постоянное смещение. Для учебной серии 0,99; 1,00; 1,01 МПа среднее равно 1,00 МПа; если образцовое значение 1,04 МПа, среднее всё равно смещено относительно него. Не следует путать количество десятичных знаков дисплея с достоверной точностью.</w:t>
      </w:r>
    </w:p>
    <w:p>
      <w:pPr>
        <w:spacing w:after="100"/>
      </w:pPr>
      <w:r>
        <w:t>Контрольный вопрос: почему три одинаковых показания не доказывают правильность калибровки? Ответ: возможна систематическая погрешность, ошибка диапазона или эталонного значения.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Раздел 2. Средства измерений, характеристики и погрешности</w:t>
      </w:r>
    </w:p>
    <w:p>
      <w:pPr>
        <w:spacing w:after="100"/>
      </w:pPr>
      <w:r>
        <w:t>Теория: 0,5 ч. Практика: 0,5 ч.</w:t>
      </w:r>
    </w:p>
    <w:p>
      <w:pPr>
        <w:pStyle w:val="Heading3"/>
      </w:pPr>
      <w:r>
        <w:t>4. Структура измерительной цепи</w:t>
      </w:r>
    </w:p>
    <w:p>
      <w:pPr>
        <w:spacing w:after="100"/>
      </w:pPr>
      <w:r>
        <w:t>Простейшая цепь давления на газодобывающем объекте: первичный преобразователь → токовый сигнал → аналоговый вход контроллера → программное масштабирование → экран оператора. В каждом звене возможна ошибка: влияние температуры, неисправность источника питания, сопротивление линии, неверная настройка канала или единиц измерения.</w:t>
      </w:r>
    </w:p>
    <w:p>
      <w:pPr>
        <w:spacing w:after="100"/>
      </w:pPr>
      <w:r>
        <w:t>Проверять канал нужно последовательно: идентифицировать прибор и диапазон; убедиться в разрешённом безопасном состоянии стенда; сравнить показание с опорным источником; записать исходные и полученные значения («как найдено»); только затем делать вывод о необходимости регулировки. Действующий технологический канал нельзя произвольно отключать или имитировать без согласования.</w:t>
      </w:r>
    </w:p>
    <w:p>
      <w:pPr>
        <w:pStyle w:val="Heading4"/>
      </w:pPr>
      <w:r>
        <w:t>Scene-схема: измерительная цепь давления от объекта до ПЛК</w:t>
      </w:r>
    </w:p>
    <w:p>
      <w:r>
        <w:drawing>
          <wp:inline xmlns:a="http://schemas.openxmlformats.org/drawingml/2006/main" xmlns:pic="http://schemas.openxmlformats.org/drawingml/2006/picture">
            <wp:extent cx="5580000" cy="213235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easurement-chain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323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measurement-chain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5. Метрологические характеристики</w:t>
      </w:r>
    </w:p>
    <w:p>
      <w:pPr>
        <w:spacing w:after="100"/>
      </w:pPr>
      <w:r>
        <w:t>Диапазон измерений — интервал значений, для которых установлены характеристики СИ. Разрешение — наименьшее изменение показания, различимое устройством; оно не равно погрешности. Чувствительность связывает изменение выходного сигнала с изменением входного. Время отклика важно при контроле быстро меняющихся параметров; гистерезис может вызывать различие показаний при подходе к точке сверху и снизу.</w:t>
      </w:r>
    </w:p>
    <w:p>
      <w:pPr>
        <w:spacing w:after="100"/>
      </w:pPr>
      <w:r>
        <w:t>Не всякая цифра «1,0» на шкале — «1 % от показания». Сначала необходимо прочитать описание типа и способ нормирования. При испытаниях сравнивают полученные отклонения с пределами, установленными для конкретного СИ и условий.</w:t>
      </w:r>
    </w:p>
    <w:p>
      <w:pPr>
        <w:pStyle w:val="Heading4"/>
      </w:pPr>
      <w:r>
        <w:t>Scene-схема: как читать условный предел допускаемой погрешности</w:t>
      </w:r>
    </w:p>
    <w:p>
      <w:r>
        <w:drawing>
          <wp:inline xmlns:a="http://schemas.openxmlformats.org/drawingml/2006/main" xmlns:pic="http://schemas.openxmlformats.org/drawingml/2006/picture">
            <wp:extent cx="5580000" cy="213235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ccuracy-clas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323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accuracy-class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6. Абсолютная, относительная и приведённая погрешности</w:t>
      </w:r>
    </w:p>
    <w:p>
      <w:pPr>
        <w:spacing w:after="100"/>
      </w:pPr>
      <w:r>
        <w:t>Для учебного сравнения с опорным значением используют:</w:t>
      </w:r>
    </w:p>
    <w:p>
      <w:pPr>
        <w:spacing w:after="100"/>
      </w:pPr>
      <w:r>
        <w:t>Абсолютная: Δ = X пок − X оп (в единицах величины).</w:t>
      </w:r>
    </w:p>
    <w:p>
      <w:pPr>
        <w:spacing w:after="100"/>
      </w:pPr>
      <w:r>
        <w:t>Относительная: δ = Δ / X оп · 100 %, если X оп ≠ 0.</w:t>
      </w:r>
    </w:p>
    <w:p>
      <w:pPr>
        <w:spacing w:after="100"/>
      </w:pPr>
      <w:r>
        <w:t>Приведённая: γ = Δ / X н · 100 %, где X н — нормирующее значение, определённое документацией на СИ.</w:t>
      </w:r>
    </w:p>
    <w:p>
      <w:pPr>
        <w:spacing w:after="100"/>
      </w:pPr>
      <w:r>
        <w:t>Пример: эталонное давление 1,00 МПа, показание 1,04 МПа, нормирующее значение 1,60 МПа. Тогда Δ = +0,04 МПа, δ = +4 %, γ = +2,5 %. Если предел основной приведённой погрешности условно ±1 % и нормирование действительно к 1,60 МПа, допустимое отклонение ±0,016 МПа; прибор не укладывается в допуск. Это пример расчёта, не официальное заключение о результатах поверки.</w:t>
      </w:r>
    </w:p>
    <w:p>
      <w:pPr>
        <w:pStyle w:val="Heading4"/>
      </w:pPr>
      <w:r>
        <w:t>Scene-схема: абсолютная погрешность измерения давления</w:t>
      </w:r>
    </w:p>
    <w:p>
      <w:r>
        <w:drawing>
          <wp:inline xmlns:a="http://schemas.openxmlformats.org/drawingml/2006/main" xmlns:pic="http://schemas.openxmlformats.org/drawingml/2006/picture">
            <wp:extent cx="5580000" cy="213235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rro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323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error (редактируемая scene-схема курса)</w:t>
      </w:r>
    </w:p>
    <w:p>
      <w:pPr>
        <w:pStyle w:val="Heading4"/>
      </w:pPr>
      <w:r>
        <w:t>Интерактивный тренажёр по пункту 6</w:t>
      </w:r>
    </w:p>
    <w:p>
      <w:pPr>
        <w:spacing w:after="100"/>
      </w:pPr>
      <w:r>
        <w:t>Установите опорное и измеренное значения, исследуйте знаки погрешностей на графике и выполните шесть самостоятельных заданий с проверкой ответа.</w:t>
      </w:r>
    </w:p>
    <w:p>
      <w:pPr>
        <w:spacing w:after="100"/>
      </w:pPr>
      <w:r>
        <w:t>Запустить тренажёр: абсолютная, относительная и приведённая погрешности</w:t>
      </w:r>
    </w:p>
    <w:p>
      <w:pPr>
        <w:spacing w:after="100"/>
      </w:pPr>
      <w:r>
        <w:t>Важное различие: погрешность — характеристика отклонения результата от опорного значения в заданных условиях; неопределённость отражает степень сомнения в результате. Преподаватель поясняет термин без подмены одной величины другой.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Раздел 3. Измерения давления, температуры и сигналы 4–20 мА</w:t>
      </w:r>
    </w:p>
    <w:p>
      <w:pPr>
        <w:spacing w:after="100"/>
      </w:pPr>
      <w:r>
        <w:t>Теория: 0,5 ч. Практика: 0,5 ч.</w:t>
      </w:r>
    </w:p>
    <w:p>
      <w:pPr>
        <w:pStyle w:val="Heading3"/>
      </w:pPr>
      <w:r>
        <w:t>7. Манометры и преобразователи давления</w:t>
      </w:r>
    </w:p>
    <w:p>
      <w:pPr>
        <w:spacing w:after="100"/>
      </w:pPr>
      <w:r>
        <w:t>Перед контрольным измерением выясняют тип давления (избыточное, абсолютное или разность), диапазон, единицы, пригодность прибора по среде и условиям, наличие действующей поверки при необходимости. Для рабочих манометров важны целостность корпуса, шкалы, стрелки, соединений, отсутствие утечки и корректное положение нуля в соответствии с паспортом.</w:t>
      </w:r>
    </w:p>
    <w:p>
      <w:pPr>
        <w:spacing w:after="100"/>
      </w:pPr>
      <w:r>
        <w:t>Преобразователь давления с выходом 4–20 мА должен быть настроен на диапазон, соответствующий проекту и входу ПЛК. Диагностика включает проверку питания и линии безопасными методами, сравнение тока с входным воздействием на учебном стенде и поиск ошибок масштабирования. Для газа дополнительно учитывают взрывозащиту, температуру, разрешение на работы и импульсные линии.</w:t>
      </w:r>
    </w:p>
    <w:p>
      <w:pPr>
        <w:pStyle w:val="Heading4"/>
      </w:pPr>
      <w:r>
        <w:t>Scene-схема: что контролируют в канале давления и температуры</w:t>
      </w:r>
    </w:p>
    <w:p>
      <w:r>
        <w:drawing>
          <wp:inline xmlns:a="http://schemas.openxmlformats.org/drawingml/2006/main" xmlns:pic="http://schemas.openxmlformats.org/drawingml/2006/picture">
            <wp:extent cx="5580000" cy="22160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ressure-temperatur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216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pressure-temperature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8. Измерение температуры</w:t>
      </w:r>
    </w:p>
    <w:p>
      <w:pPr>
        <w:spacing w:after="100"/>
      </w:pPr>
      <w:r>
        <w:t>Термометры сопротивления используют зависимость сопротивления металла от температуры; термопары — термоэлектрический эффект. Для Pt100 номинальное сопротивление при 0 °C равно 100 Ом, но при точных расчётах следует пользоваться стандартной таблицей/характеристикой и схемой подключения. Двухпроводная схема добавляет сопротивление проводов; трёх- и четырёхпроводные схемы позволяют снижать влияние линий при правильном подключении.</w:t>
      </w:r>
    </w:p>
    <w:p>
      <w:pPr>
        <w:spacing w:after="100"/>
      </w:pPr>
      <w:r>
        <w:t>Контроль канала проводят по документации: определить тип и градуировку датчика, схему подключения, диапазон преобразователя, условия установки и отображаемую единицу. Ошибки возникают при выборе Pt100 вместо Pt1000, неверной схеме соединения и неправильном конфигурировании аналогового входа.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9. Линейное преобразование 4–20 мА</w:t>
      </w:r>
    </w:p>
    <w:p>
      <w:pPr>
        <w:spacing w:after="100"/>
      </w:pPr>
      <w:r>
        <w:t>Для линейного датчика с диапазоном 0–10 кПа ток рассчитывают как I = 4 + 16 · P/10 (мА), а давление — P = (I − 4) · 10 / 16 (кПа). Оба выражения справедливы лишь при правильной настройке диапазона и линейной характеристике.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>
              <w:rPr>
                <w:b/>
                <w:sz w:val="17"/>
              </w:rPr>
              <w:t>Давление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Ток</w:t>
            </w:r>
          </w:p>
        </w:tc>
        <w:tc>
          <w:tcPr>
            <w:tcW w:type="dxa" w:w="3324"/>
          </w:tcPr>
          <w:p>
            <w:r>
              <w:rPr>
                <w:b/>
                <w:sz w:val="17"/>
              </w:rPr>
              <w:t>Комментарий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0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4,0 мА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Нижний предел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2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7,2 мА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20 % диапазона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5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12,0 мА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50 % диапазона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9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18,4 мА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90 % диапазона</w:t>
            </w:r>
          </w:p>
        </w:tc>
      </w:tr>
      <w:tr>
        <w:tc>
          <w:tcPr>
            <w:tcW w:type="dxa" w:w="3324"/>
          </w:tcPr>
          <w:p>
            <w:r>
              <w:rPr>
                <w:sz w:val="17"/>
              </w:rPr>
              <w:t>10 кПа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20,0 мА</w:t>
            </w:r>
          </w:p>
        </w:tc>
        <w:tc>
          <w:tcPr>
            <w:tcW w:type="dxa" w:w="3324"/>
          </w:tcPr>
          <w:p>
            <w:r>
              <w:rPr>
                <w:sz w:val="17"/>
              </w:rPr>
              <w:t>Верхний предел</w:t>
            </w:r>
          </w:p>
        </w:tc>
      </w:tr>
    </w:tbl>
    <w:p/>
    <w:p>
      <w:pPr>
        <w:spacing w:after="100"/>
      </w:pPr>
      <w:r>
        <w:t>Если прибор показывает 12,0 мА, а экран оператора выводит 7,5 кПа, вероятна ошибка масштабирования, которую диагностируют по методике. Ток ниже 4 мА может указывать на диагностическое состояние/неисправность, но значения и трактовку определяет стандарт и документация конкретного прибора; не следует автоматически считать любой ток ниже 4 мА обрывом.</w:t>
      </w:r>
    </w:p>
    <w:p>
      <w:pPr>
        <w:pStyle w:val="Heading4"/>
      </w:pPr>
      <w:r>
        <w:t>Scene-схема: линейное преобразование давления 0–10 кПа в ток 4–20 мА</w:t>
      </w:r>
    </w:p>
    <w:p>
      <w:r>
        <w:drawing>
          <wp:inline xmlns:a="http://schemas.openxmlformats.org/drawingml/2006/main" xmlns:pic="http://schemas.openxmlformats.org/drawingml/2006/picture">
            <wp:extent cx="5580000" cy="225591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l-42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25591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signal-420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Раздел 4. Поверка, калибровка и документация</w:t>
      </w:r>
    </w:p>
    <w:p>
      <w:pPr>
        <w:spacing w:after="100"/>
      </w:pPr>
      <w:r>
        <w:t>Теория: 0,5 ч. Практика: 0,5 ч.</w:t>
      </w:r>
    </w:p>
    <w:p>
      <w:pPr>
        <w:pStyle w:val="Heading3"/>
      </w:pPr>
      <w:r>
        <w:t>10. Поверка и калибровка: различия</w:t>
      </w:r>
    </w:p>
    <w:p>
      <w:pPr>
        <w:spacing w:after="100"/>
      </w:pPr>
      <w:r>
        <w:t>Поверка подтверждает соответствие средства измерений установленным метрологическим требованиям с применением утверждённой методики и уполномоченными организациями. Для средств измерений в сфере государственного регулирования требования определяет Федеральный закон № 102-ФЗ. Результаты поверки подтверждаются сведениями в Федеральном информационном фонде по обеспечению единства измерений (включая систему «Аршин»); бумажное свидетельство само по себе не является единственным подтверждением.</w:t>
      </w:r>
    </w:p>
    <w:p>
      <w:pPr>
        <w:spacing w:after="100"/>
      </w:pPr>
      <w:r>
        <w:t>Калибровка устанавливает соотношение между значениями величин, полученными с помощью эталонов, и показаниями прибора, с характеристиками точности. Калибровка не заменяет обязательную поверку там, где она требуется законодательством. Регулировка (юстировка) — изменение настроек прибора, чтобы улучшить характеристики; это не то же самое, что поверка или калибровка.</w:t>
      </w:r>
    </w:p>
    <w:p>
      <w:pPr>
        <w:pStyle w:val="Heading4"/>
      </w:pPr>
      <w:r>
        <w:t>Scene-схема: поверка, калибровка и статус прибора</w:t>
      </w:r>
    </w:p>
    <w:p>
      <w:r>
        <w:drawing>
          <wp:inline xmlns:a="http://schemas.openxmlformats.org/drawingml/2006/main" xmlns:pic="http://schemas.openxmlformats.org/drawingml/2006/picture">
            <wp:extent cx="5580000" cy="221605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verificatio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216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verification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11. Метрологическая прослеживаемость и проверка статуса</w:t>
      </w:r>
    </w:p>
    <w:p>
      <w:pPr>
        <w:spacing w:after="100"/>
      </w:pPr>
      <w:r>
        <w:t>Метрологическая прослеживаемость связывает результат измерения с признанной основой сравнения через документированную непрерывную цепь калибровок/передачи размера единицы, каждая из которых вносит вклад в неопределённость. Для учебного занятия достаточно понимать, почему контрольный калибратор без подтверждённых характеристик не может автоматически считаться эталоном.</w:t>
      </w:r>
    </w:p>
    <w:p>
      <w:pPr>
        <w:spacing w:after="100"/>
      </w:pPr>
      <w:r>
        <w:t>При работе с паспортом СИ сопоставляют наименование, тип, модификацию, заводской номер, регистрационные данные, диапазон, межповерочный интервал, дату и результат поверки, эксплуатационные ограничения. Несовпадение заводского номера в учёте и записи о поверке — повод остановить оформление и уточнить идентификацию, а не подбирать похожий номер.</w:t>
      </w:r>
    </w:p>
    <w:p>
      <w:pPr>
        <w:pStyle w:val="Heading4"/>
      </w:pPr>
      <w:r>
        <w:t>Scene-схема: метрологическая прослеживаемость результата измерений</w:t>
      </w:r>
    </w:p>
    <w:p>
      <w:r>
        <w:drawing>
          <wp:inline xmlns:a="http://schemas.openxmlformats.org/drawingml/2006/main" xmlns:pic="http://schemas.openxmlformats.org/drawingml/2006/picture">
            <wp:extent cx="5580000" cy="229577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raceability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295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traceability (редактируемая scene-схема курса)</w:t>
      </w:r>
    </w:p>
    <w:p>
      <w:pPr>
        <w:spacing w:after="100"/>
      </w:pPr>
      <w:r>
        <w:t>↑ К содержанию</w:t>
      </w:r>
    </w:p>
    <w:p>
      <w:pPr>
        <w:pStyle w:val="Heading3"/>
      </w:pPr>
      <w:r>
        <w:t>12. Подготовка СИ к поверке и приёмка результатов</w:t>
      </w:r>
    </w:p>
    <w:p>
      <w:pPr>
        <w:spacing w:after="100"/>
      </w:pPr>
      <w:r>
        <w:t>На газодобывающем предприятии перед отправкой прибора на поверку выполняют идентификацию, проверку комплектности и состояния, документирование заводского номера, маркировки, принадлежности подразделению, упаковки и сохранности. Демонтаж выполняется только после согласованной подготовки оборудования, безопасной изоляции среды/энергии и оформления предусмотренных разрешений.</w:t>
      </w:r>
    </w:p>
    <w:p>
      <w:pPr>
        <w:spacing w:after="100"/>
      </w:pPr>
      <w:r>
        <w:t>После возврата сравнивают заводской номер и комплектность, проверяют сведения о результатах поверки и срок действия статуса, вносят данные в учёт, передают прибор в эксплуатацию по установленному порядку. Если СИ признано непригодным, его нельзя применять в области, где обязательна поверка.</w:t>
      </w:r>
    </w:p>
    <w:p>
      <w:pPr>
        <w:spacing w:after="100"/>
      </w:pPr>
      <w:r>
        <w:t>Типовая ошибка: в учёт внесено «свидетельство получено», но не проверены действительные сведения о поверке и идентификация СИ. Правильное решение — сверить результат в фонде, прибор и его документы.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Порядок практических занятий (2 часа)</w:t>
      </w:r>
    </w:p>
    <w:p>
      <w:pPr>
        <w:pStyle w:val="ListBullet"/>
        <w:spacing w:after="100"/>
      </w:pPr>
      <w:r>
        <w:t>30 минут: идентификация величины, единиц и цепи по схеме; перевод 850 кПа в МПа, запись результата и условий.</w:t>
      </w:r>
    </w:p>
    <w:p>
      <w:pPr>
        <w:pStyle w:val="ListBullet"/>
        <w:spacing w:after="100"/>
      </w:pPr>
      <w:r>
        <w:t>30 минут: сравнение показаний 1,04 МПа и опорного 1,00 МПа, расчёт абсолютной, относительной и приведённой погрешностей, анализ условного допуска.</w:t>
      </w:r>
    </w:p>
    <w:p>
      <w:pPr>
        <w:pStyle w:val="ListBullet"/>
        <w:spacing w:after="100"/>
      </w:pPr>
      <w:r>
        <w:t>30 минут: работа с учебной петлёй 4–20 мА, вычисление тока для давления 2; 5; 9 кПа и поиск ошибки масштабирования.</w:t>
      </w:r>
    </w:p>
    <w:p>
      <w:pPr>
        <w:pStyle w:val="ListBullet"/>
        <w:spacing w:after="100"/>
      </w:pPr>
      <w:r>
        <w:t>30 минут: идентификация прибора по заводскому номеру, определение необходимости поверки, проверка данных и заполнение учебного протокола.</w:t>
      </w:r>
    </w:p>
    <w:p>
      <w:pPr>
        <w:spacing w:after="100"/>
      </w:pPr>
      <w:r>
        <w:t>Интерактивный тренажёр ОП.04 · Бланк лабораторно-практических работ · Карточки и ответы .</w:t>
      </w:r>
    </w:p>
    <w:p>
      <w:pPr>
        <w:pStyle w:val="Heading3"/>
      </w:pPr>
      <w:r>
        <w:t>Нормативные документы и источники</w:t>
      </w:r>
    </w:p>
    <w:p>
      <w:pPr>
        <w:pStyle w:val="ListBullet"/>
        <w:spacing w:after="100"/>
      </w:pPr>
      <w:r>
        <w:t>Федеральный закон от 26.06.2008 № 102-ФЗ «Об обеспечении единства измерений» , в частности статьи 9, 13 и 18.</w:t>
      </w:r>
    </w:p>
    <w:p>
      <w:pPr>
        <w:pStyle w:val="ListBullet"/>
        <w:spacing w:after="100"/>
      </w:pPr>
      <w:r>
        <w:t>ГОСТ 8.417-2024 «Единицы величин» (с действующими поправками).</w:t>
      </w:r>
    </w:p>
    <w:p>
      <w:pPr>
        <w:pStyle w:val="ListBullet"/>
        <w:spacing w:after="100"/>
      </w:pPr>
      <w:r>
        <w:t>ГОСТ 8.009-84 «Нормируемые метрологические характеристики средств измерений» .</w:t>
      </w:r>
    </w:p>
    <w:p>
      <w:pPr>
        <w:pStyle w:val="ListBullet"/>
        <w:spacing w:after="100"/>
      </w:pPr>
      <w:r>
        <w:t>Приказ Минпромторга России от 31.07.2020 № 2510 — порядок поверки, действует до 01.01.2027; после этой даты необходимо проверить заменяющий акт.</w:t>
      </w:r>
    </w:p>
    <w:p>
      <w:pPr>
        <w:pStyle w:val="ListBullet"/>
        <w:spacing w:after="100"/>
      </w:pPr>
      <w:r>
        <w:t>КУПД от 21.04.2026 № УПД-15, раздел 7.10, тематический план 4.10.1 и содержание 4.10.2. Закрытые корпоративные материалы не публиковать без разрешения.</w:t>
      </w:r>
    </w:p>
    <w:p>
      <w:pPr>
        <w:spacing w:after="100"/>
      </w:pPr>
      <w:r>
        <w:t>Важно: примеры и числовые допуски в лекции учебные. При оценке конкретного СИ применяют описание типа, паспорт, методику поверки и документы объекта. Учебные опыты проводят на стенде без технологического давления и без опасного напряжения.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